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62" w:rsidRPr="000D7004" w:rsidRDefault="00C95862" w:rsidP="009F6B7C">
      <w:pPr>
        <w:pStyle w:val="a3"/>
        <w:tabs>
          <w:tab w:val="clear" w:pos="4153"/>
          <w:tab w:val="clear" w:pos="8306"/>
          <w:tab w:val="left" w:pos="5220"/>
        </w:tabs>
        <w:adjustRightInd w:val="0"/>
        <w:spacing w:line="400" w:lineRule="exact"/>
        <w:jc w:val="center"/>
        <w:rPr>
          <w:rFonts w:ascii="標楷體" w:eastAsia="標楷體" w:hAnsi="標楷體"/>
          <w:b/>
          <w:bCs/>
          <w:sz w:val="28"/>
          <w:szCs w:val="28"/>
        </w:rPr>
      </w:pPr>
      <w:r w:rsidRPr="000D7004">
        <w:rPr>
          <w:rFonts w:ascii="標楷體" w:eastAsia="標楷體" w:hAnsi="標楷體" w:hint="eastAsia"/>
          <w:b/>
          <w:bCs/>
          <w:sz w:val="28"/>
          <w:szCs w:val="28"/>
        </w:rPr>
        <w:t>花蓮縣政府人事處標準作業程序說明表</w:t>
      </w:r>
    </w:p>
    <w:p w:rsidR="00C95862" w:rsidRPr="00632E6E" w:rsidRDefault="00C95862" w:rsidP="009F6B7C">
      <w:pPr>
        <w:pStyle w:val="a3"/>
        <w:tabs>
          <w:tab w:val="clear" w:pos="4153"/>
          <w:tab w:val="clear" w:pos="8306"/>
          <w:tab w:val="left" w:pos="5220"/>
        </w:tabs>
        <w:adjustRightInd w:val="0"/>
        <w:spacing w:line="400" w:lineRule="exact"/>
        <w:ind w:leftChars="-375" w:left="-900" w:rightChars="-397" w:right="-953"/>
        <w:jc w:val="cente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1"/>
        <w:gridCol w:w="8322"/>
      </w:tblGrid>
      <w:tr w:rsidR="00C95862" w:rsidRPr="006071C7">
        <w:trPr>
          <w:trHeight w:val="630"/>
          <w:jc w:val="center"/>
        </w:trPr>
        <w:tc>
          <w:tcPr>
            <w:tcW w:w="1457" w:type="dxa"/>
            <w:gridSpan w:val="2"/>
            <w:vAlign w:val="center"/>
          </w:tcPr>
          <w:p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項目編號</w:t>
            </w:r>
          </w:p>
        </w:tc>
        <w:tc>
          <w:tcPr>
            <w:tcW w:w="8322" w:type="dxa"/>
            <w:vAlign w:val="center"/>
          </w:tcPr>
          <w:p w:rsidR="00C95862" w:rsidRPr="006071C7" w:rsidRDefault="00C95862" w:rsidP="007A7FCD">
            <w:pPr>
              <w:snapToGrid w:val="0"/>
              <w:spacing w:line="400" w:lineRule="exact"/>
              <w:jc w:val="both"/>
              <w:rPr>
                <w:rFonts w:ascii="標楷體" w:eastAsia="標楷體" w:hAnsi="標楷體"/>
                <w:sz w:val="28"/>
                <w:szCs w:val="28"/>
              </w:rPr>
            </w:pPr>
            <w:r w:rsidRPr="006071C7">
              <w:rPr>
                <w:rFonts w:ascii="標楷體" w:eastAsia="標楷體" w:hAnsi="標楷體" w:hint="eastAsia"/>
                <w:sz w:val="28"/>
                <w:szCs w:val="28"/>
              </w:rPr>
              <w:t>人福</w:t>
            </w:r>
            <w:r w:rsidRPr="006071C7">
              <w:rPr>
                <w:rFonts w:ascii="標楷體" w:eastAsia="標楷體" w:hAnsi="標楷體"/>
                <w:sz w:val="28"/>
                <w:szCs w:val="28"/>
              </w:rPr>
              <w:t>11</w:t>
            </w:r>
            <w:bookmarkStart w:id="0" w:name="_GoBack"/>
            <w:bookmarkEnd w:id="0"/>
          </w:p>
        </w:tc>
      </w:tr>
      <w:tr w:rsidR="00C95862" w:rsidRPr="006071C7">
        <w:trPr>
          <w:trHeight w:val="537"/>
          <w:jc w:val="center"/>
        </w:trPr>
        <w:tc>
          <w:tcPr>
            <w:tcW w:w="1457" w:type="dxa"/>
            <w:gridSpan w:val="2"/>
            <w:vAlign w:val="center"/>
          </w:tcPr>
          <w:p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項目名稱</w:t>
            </w:r>
          </w:p>
        </w:tc>
        <w:tc>
          <w:tcPr>
            <w:tcW w:w="8322" w:type="dxa"/>
            <w:vAlign w:val="center"/>
          </w:tcPr>
          <w:p w:rsidR="00C95862" w:rsidRPr="006071C7" w:rsidRDefault="00C95862" w:rsidP="009F6B7C">
            <w:pPr>
              <w:snapToGrid w:val="0"/>
              <w:spacing w:before="160" w:after="40" w:line="320" w:lineRule="atLeast"/>
              <w:jc w:val="both"/>
              <w:rPr>
                <w:rFonts w:ascii="標楷體" w:eastAsia="標楷體" w:hAnsi="標楷體"/>
                <w:sz w:val="28"/>
                <w:szCs w:val="28"/>
              </w:rPr>
            </w:pPr>
            <w:r w:rsidRPr="006071C7">
              <w:rPr>
                <w:rFonts w:ascii="標楷體" w:eastAsia="標楷體" w:hAnsi="標楷體" w:hint="eastAsia"/>
                <w:sz w:val="28"/>
                <w:szCs w:val="28"/>
              </w:rPr>
              <w:t>公務人員撫卹</w:t>
            </w:r>
          </w:p>
        </w:tc>
      </w:tr>
      <w:tr w:rsidR="00C95862" w:rsidRPr="006071C7">
        <w:trPr>
          <w:trHeight w:val="713"/>
          <w:jc w:val="center"/>
        </w:trPr>
        <w:tc>
          <w:tcPr>
            <w:tcW w:w="1457" w:type="dxa"/>
            <w:gridSpan w:val="2"/>
            <w:vAlign w:val="center"/>
          </w:tcPr>
          <w:p w:rsidR="00C95862" w:rsidRPr="009426FF" w:rsidRDefault="00C95862" w:rsidP="006071C7">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承辦單位</w:t>
            </w:r>
          </w:p>
        </w:tc>
        <w:tc>
          <w:tcPr>
            <w:tcW w:w="8322" w:type="dxa"/>
            <w:vAlign w:val="center"/>
          </w:tcPr>
          <w:p w:rsidR="00C95862" w:rsidRPr="007A7973" w:rsidRDefault="00C95862" w:rsidP="006071C7">
            <w:pPr>
              <w:spacing w:line="360" w:lineRule="exact"/>
              <w:rPr>
                <w:rFonts w:ascii="標楷體" w:eastAsia="標楷體" w:hAnsi="標楷體"/>
                <w:sz w:val="28"/>
                <w:szCs w:val="28"/>
              </w:rPr>
            </w:pPr>
            <w:r w:rsidRPr="007A7973">
              <w:rPr>
                <w:rFonts w:ascii="標楷體" w:eastAsia="標楷體" w:hAnsi="標楷體" w:hint="eastAsia"/>
                <w:sz w:val="28"/>
                <w:szCs w:val="28"/>
              </w:rPr>
              <w:t>人事處退撫福利科</w:t>
            </w:r>
          </w:p>
        </w:tc>
      </w:tr>
      <w:tr w:rsidR="00C95862" w:rsidRPr="006071C7">
        <w:trPr>
          <w:trHeight w:val="2461"/>
          <w:jc w:val="center"/>
        </w:trPr>
        <w:tc>
          <w:tcPr>
            <w:tcW w:w="1457" w:type="dxa"/>
            <w:gridSpan w:val="2"/>
            <w:vAlign w:val="center"/>
          </w:tcPr>
          <w:p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作業程序說明</w:t>
            </w:r>
          </w:p>
        </w:tc>
        <w:tc>
          <w:tcPr>
            <w:tcW w:w="8322" w:type="dxa"/>
          </w:tcPr>
          <w:p w:rsidR="00C95862" w:rsidRDefault="00C95862" w:rsidP="000272C2">
            <w:pPr>
              <w:numPr>
                <w:ilvl w:val="0"/>
                <w:numId w:val="30"/>
              </w:numPr>
              <w:spacing w:line="360" w:lineRule="exact"/>
              <w:jc w:val="both"/>
              <w:rPr>
                <w:rFonts w:ascii="標楷體" w:eastAsia="標楷體" w:hAnsi="標楷體"/>
                <w:sz w:val="28"/>
                <w:szCs w:val="28"/>
              </w:rPr>
            </w:pPr>
            <w:r w:rsidRPr="000272C2">
              <w:rPr>
                <w:rFonts w:ascii="標楷體" w:eastAsia="標楷體" w:hAnsi="標楷體" w:hint="eastAsia"/>
                <w:sz w:val="28"/>
                <w:szCs w:val="28"/>
              </w:rPr>
              <w:t>通知遺族申請</w:t>
            </w:r>
            <w:r>
              <w:rPr>
                <w:rFonts w:ascii="標楷體" w:eastAsia="標楷體" w:hAnsi="標楷體" w:hint="eastAsia"/>
                <w:sz w:val="28"/>
                <w:szCs w:val="28"/>
              </w:rPr>
              <w:t>撫卹。</w:t>
            </w:r>
          </w:p>
          <w:p w:rsidR="00C95862" w:rsidRDefault="00C95862" w:rsidP="000272C2">
            <w:pPr>
              <w:numPr>
                <w:ilvl w:val="0"/>
                <w:numId w:val="30"/>
              </w:numPr>
              <w:spacing w:line="360" w:lineRule="exact"/>
              <w:jc w:val="both"/>
              <w:rPr>
                <w:rFonts w:ascii="標楷體" w:eastAsia="標楷體" w:hAnsi="標楷體"/>
                <w:sz w:val="28"/>
                <w:szCs w:val="28"/>
              </w:rPr>
            </w:pPr>
            <w:r w:rsidRPr="000272C2">
              <w:rPr>
                <w:rFonts w:ascii="標楷體" w:eastAsia="標楷體" w:hAnsi="標楷體" w:hint="eastAsia"/>
                <w:sz w:val="28"/>
                <w:szCs w:val="28"/>
              </w:rPr>
              <w:t>於</w:t>
            </w:r>
            <w:r w:rsidRPr="000272C2">
              <w:rPr>
                <w:rFonts w:ascii="標楷體" w:eastAsia="標楷體" w:hAnsi="標楷體"/>
                <w:sz w:val="28"/>
                <w:szCs w:val="28"/>
              </w:rPr>
              <w:t>WebHR</w:t>
            </w:r>
            <w:r w:rsidRPr="000272C2">
              <w:rPr>
                <w:rFonts w:ascii="標楷體" w:eastAsia="標楷體" w:hAnsi="標楷體" w:hint="eastAsia"/>
                <w:sz w:val="28"/>
                <w:szCs w:val="28"/>
              </w:rPr>
              <w:t>新增撫卹資料產製撫卹事實表，並請申請人檢附證明文件</w:t>
            </w:r>
            <w:r>
              <w:rPr>
                <w:rFonts w:ascii="標楷體" w:eastAsia="標楷體" w:hAnsi="標楷體" w:hint="eastAsia"/>
                <w:sz w:val="28"/>
                <w:szCs w:val="28"/>
              </w:rPr>
              <w:t>。</w:t>
            </w:r>
          </w:p>
          <w:p w:rsidR="00C95862" w:rsidRDefault="00C95862" w:rsidP="000272C2">
            <w:pPr>
              <w:numPr>
                <w:ilvl w:val="0"/>
                <w:numId w:val="30"/>
              </w:numPr>
              <w:spacing w:line="360" w:lineRule="exact"/>
              <w:jc w:val="both"/>
              <w:rPr>
                <w:rFonts w:ascii="標楷體" w:eastAsia="標楷體" w:hAnsi="標楷體"/>
                <w:sz w:val="28"/>
                <w:szCs w:val="28"/>
              </w:rPr>
            </w:pPr>
            <w:r w:rsidRPr="000272C2">
              <w:rPr>
                <w:rFonts w:ascii="標楷體" w:eastAsia="標楷體" w:hAnsi="標楷體" w:hint="eastAsia"/>
                <w:sz w:val="28"/>
                <w:szCs w:val="28"/>
              </w:rPr>
              <w:t>審核資料並</w:t>
            </w:r>
            <w:r>
              <w:rPr>
                <w:rFonts w:ascii="標楷體" w:eastAsia="標楷體" w:hAnsi="標楷體" w:hint="eastAsia"/>
                <w:sz w:val="28"/>
                <w:szCs w:val="28"/>
              </w:rPr>
              <w:t>簽會撫卹人員服務單位後</w:t>
            </w:r>
            <w:r w:rsidRPr="000272C2">
              <w:rPr>
                <w:rFonts w:ascii="標楷體" w:eastAsia="標楷體" w:hAnsi="標楷體" w:hint="eastAsia"/>
                <w:sz w:val="28"/>
                <w:szCs w:val="28"/>
              </w:rPr>
              <w:t>陳核首長</w:t>
            </w:r>
            <w:r>
              <w:rPr>
                <w:rFonts w:ascii="標楷體" w:eastAsia="標楷體" w:hAnsi="標楷體" w:hint="eastAsia"/>
                <w:sz w:val="28"/>
                <w:szCs w:val="28"/>
              </w:rPr>
              <w:t>。</w:t>
            </w:r>
          </w:p>
          <w:p w:rsidR="00C95862" w:rsidRDefault="00C95862" w:rsidP="000272C2">
            <w:pPr>
              <w:numPr>
                <w:ilvl w:val="0"/>
                <w:numId w:val="30"/>
              </w:numPr>
              <w:spacing w:line="360" w:lineRule="exact"/>
              <w:jc w:val="both"/>
              <w:rPr>
                <w:rFonts w:ascii="標楷體" w:eastAsia="標楷體" w:hAnsi="標楷體"/>
                <w:sz w:val="28"/>
                <w:szCs w:val="28"/>
              </w:rPr>
            </w:pPr>
            <w:r w:rsidRPr="000272C2">
              <w:rPr>
                <w:rFonts w:ascii="標楷體" w:eastAsia="標楷體" w:hAnsi="標楷體" w:hint="eastAsia"/>
                <w:sz w:val="28"/>
                <w:szCs w:val="28"/>
              </w:rPr>
              <w:t>層轉銓敘部審定</w:t>
            </w:r>
            <w:r>
              <w:rPr>
                <w:rFonts w:ascii="標楷體" w:eastAsia="標楷體" w:hAnsi="標楷體" w:hint="eastAsia"/>
                <w:sz w:val="28"/>
                <w:szCs w:val="28"/>
              </w:rPr>
              <w:t>。</w:t>
            </w:r>
          </w:p>
          <w:p w:rsidR="00C95862" w:rsidRDefault="00C95862" w:rsidP="000272C2">
            <w:pPr>
              <w:numPr>
                <w:ilvl w:val="0"/>
                <w:numId w:val="30"/>
              </w:numPr>
              <w:spacing w:line="360" w:lineRule="exact"/>
              <w:jc w:val="both"/>
              <w:rPr>
                <w:rFonts w:ascii="標楷體" w:eastAsia="標楷體" w:hAnsi="標楷體"/>
                <w:sz w:val="28"/>
                <w:szCs w:val="28"/>
              </w:rPr>
            </w:pPr>
            <w:r w:rsidRPr="000272C2">
              <w:rPr>
                <w:rFonts w:ascii="標楷體" w:eastAsia="標楷體" w:hAnsi="標楷體" w:hint="eastAsia"/>
                <w:sz w:val="28"/>
                <w:szCs w:val="28"/>
              </w:rPr>
              <w:t>轉發撫卹金審定函並發放撫卹金</w:t>
            </w:r>
            <w:r>
              <w:rPr>
                <w:rFonts w:ascii="標楷體" w:eastAsia="標楷體" w:hAnsi="標楷體" w:hint="eastAsia"/>
                <w:sz w:val="28"/>
                <w:szCs w:val="28"/>
              </w:rPr>
              <w:t>。</w:t>
            </w:r>
          </w:p>
          <w:p w:rsidR="00C95862" w:rsidRPr="000272C2" w:rsidRDefault="00C95862" w:rsidP="006C16D5">
            <w:pPr>
              <w:spacing w:line="360" w:lineRule="exact"/>
              <w:jc w:val="both"/>
              <w:rPr>
                <w:rFonts w:ascii="標楷體" w:eastAsia="標楷體" w:hAnsi="標楷體"/>
                <w:sz w:val="28"/>
                <w:szCs w:val="28"/>
              </w:rPr>
            </w:pPr>
          </w:p>
        </w:tc>
      </w:tr>
      <w:tr w:rsidR="00C95862" w:rsidRPr="006071C7">
        <w:trPr>
          <w:trHeight w:val="1069"/>
          <w:jc w:val="center"/>
        </w:trPr>
        <w:tc>
          <w:tcPr>
            <w:tcW w:w="1457" w:type="dxa"/>
            <w:gridSpan w:val="2"/>
            <w:vAlign w:val="center"/>
          </w:tcPr>
          <w:p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控制</w:t>
            </w:r>
          </w:p>
          <w:p w:rsidR="00C95862" w:rsidRPr="009426FF" w:rsidRDefault="00C95862" w:rsidP="009F6B7C">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t>重點</w:t>
            </w:r>
          </w:p>
        </w:tc>
        <w:tc>
          <w:tcPr>
            <w:tcW w:w="8322" w:type="dxa"/>
          </w:tcPr>
          <w:p w:rsidR="00C95862" w:rsidRPr="006071C7" w:rsidRDefault="00C95862" w:rsidP="009F6B7C">
            <w:pPr>
              <w:spacing w:line="360" w:lineRule="exact"/>
              <w:rPr>
                <w:rFonts w:ascii="標楷體" w:eastAsia="標楷體" w:hAnsi="標楷體"/>
                <w:sz w:val="28"/>
                <w:szCs w:val="28"/>
              </w:rPr>
            </w:pPr>
            <w:r w:rsidRPr="006071C7">
              <w:rPr>
                <w:rFonts w:ascii="標楷體" w:eastAsia="標楷體" w:hAnsi="標楷體" w:hint="eastAsia"/>
                <w:sz w:val="28"/>
                <w:szCs w:val="28"/>
              </w:rPr>
              <w:t>一、給與種類：</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一</w:t>
            </w:r>
            <w:r w:rsidRPr="006071C7">
              <w:rPr>
                <w:rFonts w:ascii="標楷體" w:eastAsia="標楷體" w:hAnsi="標楷體"/>
                <w:sz w:val="28"/>
                <w:szCs w:val="28"/>
              </w:rPr>
              <w:t>)</w:t>
            </w:r>
            <w:r w:rsidRPr="006071C7">
              <w:rPr>
                <w:rFonts w:ascii="標楷體" w:eastAsia="標楷體" w:hAnsi="標楷體" w:hint="eastAsia"/>
                <w:sz w:val="28"/>
                <w:szCs w:val="28"/>
              </w:rPr>
              <w:t>一次撫卹金：任職未滿</w:t>
            </w:r>
            <w:r w:rsidRPr="006071C7">
              <w:rPr>
                <w:rFonts w:ascii="標楷體" w:eastAsia="標楷體" w:hAnsi="標楷體"/>
                <w:sz w:val="28"/>
                <w:szCs w:val="28"/>
              </w:rPr>
              <w:t>15</w:t>
            </w:r>
            <w:r w:rsidRPr="006071C7">
              <w:rPr>
                <w:rFonts w:ascii="標楷體" w:eastAsia="標楷體" w:hAnsi="標楷體" w:hint="eastAsia"/>
                <w:sz w:val="28"/>
                <w:szCs w:val="28"/>
              </w:rPr>
              <w:t>年，給與一次撫卹金</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二</w:t>
            </w:r>
            <w:r w:rsidRPr="006071C7">
              <w:rPr>
                <w:rFonts w:ascii="標楷體" w:eastAsia="標楷體" w:hAnsi="標楷體"/>
                <w:sz w:val="28"/>
                <w:szCs w:val="28"/>
              </w:rPr>
              <w:t>)</w:t>
            </w:r>
            <w:r w:rsidRPr="006071C7">
              <w:rPr>
                <w:rFonts w:ascii="標楷體" w:eastAsia="標楷體" w:hAnsi="標楷體" w:cs="細明體" w:hint="eastAsia"/>
                <w:color w:val="000000"/>
                <w:kern w:val="0"/>
                <w:sz w:val="28"/>
                <w:szCs w:val="28"/>
              </w:rPr>
              <w:t>一次及年撫卹金：任職</w:t>
            </w:r>
            <w:r w:rsidRPr="006071C7">
              <w:rPr>
                <w:rFonts w:ascii="標楷體" w:eastAsia="標楷體" w:hAnsi="標楷體" w:cs="細明體"/>
                <w:color w:val="000000"/>
                <w:kern w:val="0"/>
                <w:sz w:val="28"/>
                <w:szCs w:val="28"/>
              </w:rPr>
              <w:t>15</w:t>
            </w:r>
            <w:r w:rsidRPr="006071C7">
              <w:rPr>
                <w:rFonts w:ascii="標楷體" w:eastAsia="標楷體" w:hAnsi="標楷體" w:cs="細明體" w:hint="eastAsia"/>
                <w:color w:val="000000"/>
                <w:kern w:val="0"/>
                <w:sz w:val="28"/>
                <w:szCs w:val="28"/>
              </w:rPr>
              <w:t>年以上或因公撫卹者，給與一次及年撫卹金。惟如要求改依新制公務人員退休法一次退休金之基數標準，發給一次撫卹金，須公務人員生前立有遺囑或遺族立切結書。</w:t>
            </w:r>
          </w:p>
          <w:p w:rsidR="00C95862" w:rsidRPr="006071C7" w:rsidRDefault="00C95862" w:rsidP="00C95862">
            <w:pPr>
              <w:spacing w:line="360" w:lineRule="exact"/>
              <w:ind w:left="560" w:hangingChars="200" w:hanging="560"/>
              <w:rPr>
                <w:rFonts w:ascii="標楷體" w:eastAsia="標楷體" w:hAnsi="標楷體"/>
                <w:sz w:val="28"/>
                <w:szCs w:val="28"/>
              </w:rPr>
            </w:pPr>
            <w:r w:rsidRPr="006071C7">
              <w:rPr>
                <w:rFonts w:ascii="標楷體" w:eastAsia="標楷體" w:hAnsi="標楷體" w:hint="eastAsia"/>
                <w:sz w:val="28"/>
                <w:szCs w:val="28"/>
              </w:rPr>
              <w:t>二、申請期限：遺族自請卹事由發生之日起</w:t>
            </w:r>
            <w:r w:rsidRPr="006071C7">
              <w:rPr>
                <w:rFonts w:ascii="標楷體" w:eastAsia="標楷體" w:hAnsi="標楷體"/>
                <w:sz w:val="28"/>
                <w:szCs w:val="28"/>
              </w:rPr>
              <w:t>5</w:t>
            </w:r>
            <w:r w:rsidRPr="006071C7">
              <w:rPr>
                <w:rFonts w:ascii="標楷體" w:eastAsia="標楷體" w:hAnsi="標楷體" w:hint="eastAsia"/>
                <w:sz w:val="28"/>
                <w:szCs w:val="28"/>
              </w:rPr>
              <w:t>年內，向公務人員最後服務機關提出。</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三、年資採計</w:t>
            </w:r>
          </w:p>
          <w:p w:rsidR="00C95862" w:rsidRPr="006071C7" w:rsidRDefault="00C95862" w:rsidP="00C95862">
            <w:pPr>
              <w:spacing w:line="360" w:lineRule="exact"/>
              <w:ind w:leftChars="104" w:left="788" w:hangingChars="192" w:hanging="538"/>
              <w:jc w:val="both"/>
              <w:rPr>
                <w:rFonts w:ascii="標楷體" w:eastAsia="標楷體" w:hAnsi="標楷體" w:cs="標楷體"/>
                <w:kern w:val="0"/>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一</w:t>
            </w:r>
            <w:r w:rsidRPr="006071C7">
              <w:rPr>
                <w:rFonts w:ascii="標楷體" w:eastAsia="標楷體" w:hAnsi="標楷體"/>
                <w:sz w:val="28"/>
                <w:szCs w:val="28"/>
              </w:rPr>
              <w:t>)</w:t>
            </w:r>
            <w:r w:rsidRPr="006071C7">
              <w:rPr>
                <w:rFonts w:ascii="標楷體" w:eastAsia="標楷體" w:hAnsi="標楷體" w:hint="eastAsia"/>
                <w:color w:val="000000"/>
                <w:sz w:val="28"/>
                <w:szCs w:val="28"/>
              </w:rPr>
              <w:t>公務人員新舊制任職年資，應</w:t>
            </w:r>
            <w:r w:rsidRPr="006071C7">
              <w:rPr>
                <w:rFonts w:ascii="標楷體" w:eastAsia="標楷體" w:hAnsi="標楷體" w:hint="eastAsia"/>
                <w:sz w:val="28"/>
                <w:szCs w:val="28"/>
              </w:rPr>
              <w:t>合併計算，最高採計</w:t>
            </w:r>
            <w:r w:rsidRPr="006071C7">
              <w:rPr>
                <w:rFonts w:ascii="標楷體" w:eastAsia="標楷體" w:hAnsi="標楷體"/>
                <w:sz w:val="28"/>
                <w:szCs w:val="28"/>
              </w:rPr>
              <w:t>30</w:t>
            </w:r>
            <w:r w:rsidRPr="006071C7">
              <w:rPr>
                <w:rFonts w:ascii="標楷體" w:eastAsia="標楷體" w:hAnsi="標楷體" w:hint="eastAsia"/>
                <w:sz w:val="28"/>
                <w:szCs w:val="28"/>
              </w:rPr>
              <w:t>年，</w:t>
            </w:r>
            <w:r w:rsidRPr="006071C7">
              <w:rPr>
                <w:rFonts w:ascii="標楷體" w:eastAsia="標楷體" w:hAnsi="標楷體" w:cs="標楷體" w:hint="eastAsia"/>
                <w:kern w:val="0"/>
                <w:sz w:val="28"/>
                <w:szCs w:val="28"/>
              </w:rPr>
              <w:t>並應優先採計退撫新制實施後之年資。</w:t>
            </w:r>
          </w:p>
          <w:p w:rsidR="00C95862" w:rsidRPr="006071C7" w:rsidRDefault="00C95862" w:rsidP="00C95862">
            <w:pPr>
              <w:spacing w:line="360" w:lineRule="exact"/>
              <w:ind w:leftChars="104" w:left="788" w:hangingChars="192" w:hanging="538"/>
              <w:jc w:val="both"/>
              <w:rPr>
                <w:rFonts w:ascii="標楷體" w:eastAsia="標楷體" w:hAnsi="標楷體"/>
                <w:color w:val="000000"/>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二</w:t>
            </w:r>
            <w:r w:rsidRPr="006071C7">
              <w:rPr>
                <w:rFonts w:ascii="標楷體" w:eastAsia="標楷體" w:hAnsi="標楷體"/>
                <w:sz w:val="28"/>
                <w:szCs w:val="28"/>
              </w:rPr>
              <w:t>)</w:t>
            </w:r>
            <w:r w:rsidRPr="006071C7">
              <w:rPr>
                <w:rFonts w:ascii="標楷體" w:eastAsia="標楷體" w:hAnsi="標楷體" w:hint="eastAsia"/>
                <w:color w:val="000000"/>
                <w:sz w:val="28"/>
                <w:szCs w:val="28"/>
              </w:rPr>
              <w:t>舊制任職年資：</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color w:val="000000"/>
                <w:sz w:val="28"/>
                <w:szCs w:val="28"/>
              </w:rPr>
              <w:t>1.</w:t>
            </w:r>
            <w:r w:rsidRPr="006071C7">
              <w:rPr>
                <w:rFonts w:ascii="標楷體" w:eastAsia="標楷體" w:hAnsi="標楷體" w:hint="eastAsia"/>
                <w:bCs/>
                <w:sz w:val="28"/>
                <w:szCs w:val="28"/>
              </w:rPr>
              <w:t>年資併計仍適用舊制規定</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於中華民國</w:t>
            </w:r>
            <w:r w:rsidRPr="006071C7">
              <w:rPr>
                <w:rFonts w:ascii="標楷體" w:eastAsia="標楷體" w:hAnsi="標楷體"/>
                <w:bCs/>
                <w:sz w:val="28"/>
                <w:szCs w:val="28"/>
              </w:rPr>
              <w:t>87</w:t>
            </w:r>
            <w:r w:rsidRPr="006071C7">
              <w:rPr>
                <w:rFonts w:ascii="標楷體" w:eastAsia="標楷體" w:hAnsi="標楷體" w:hint="eastAsia"/>
                <w:bCs/>
                <w:sz w:val="28"/>
                <w:szCs w:val="28"/>
              </w:rPr>
              <w:t>年</w:t>
            </w:r>
            <w:r w:rsidRPr="006071C7">
              <w:rPr>
                <w:rFonts w:ascii="標楷體" w:eastAsia="標楷體" w:hAnsi="標楷體"/>
                <w:bCs/>
                <w:sz w:val="28"/>
                <w:szCs w:val="28"/>
              </w:rPr>
              <w:t>6</w:t>
            </w:r>
            <w:r w:rsidRPr="006071C7">
              <w:rPr>
                <w:rFonts w:ascii="標楷體" w:eastAsia="標楷體" w:hAnsi="標楷體" w:hint="eastAsia"/>
                <w:bCs/>
                <w:sz w:val="28"/>
                <w:szCs w:val="28"/>
              </w:rPr>
              <w:t>月</w:t>
            </w:r>
            <w:r w:rsidRPr="006071C7">
              <w:rPr>
                <w:rFonts w:ascii="標楷體" w:eastAsia="標楷體" w:hAnsi="標楷體"/>
                <w:bCs/>
                <w:sz w:val="28"/>
                <w:szCs w:val="28"/>
              </w:rPr>
              <w:t>5</w:t>
            </w:r>
            <w:r w:rsidRPr="006071C7">
              <w:rPr>
                <w:rFonts w:ascii="標楷體" w:eastAsia="標楷體" w:hAnsi="標楷體" w:hint="eastAsia"/>
                <w:bCs/>
                <w:sz w:val="28"/>
                <w:szCs w:val="28"/>
              </w:rPr>
              <w:t>日以後死亡，在退撫新制實施前，曾服義務役軍職年資未併計核給退除給與者，亦得採計為撫卹年資。</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三</w:t>
            </w:r>
            <w:r w:rsidRPr="006071C7">
              <w:rPr>
                <w:rFonts w:ascii="標楷體" w:eastAsia="標楷體" w:hAnsi="標楷體"/>
                <w:sz w:val="28"/>
                <w:szCs w:val="28"/>
              </w:rPr>
              <w:t>)</w:t>
            </w:r>
            <w:r w:rsidRPr="006071C7">
              <w:rPr>
                <w:rFonts w:ascii="標楷體" w:eastAsia="標楷體" w:hAnsi="標楷體" w:hint="eastAsia"/>
                <w:color w:val="000000"/>
                <w:sz w:val="28"/>
                <w:szCs w:val="28"/>
              </w:rPr>
              <w:t>新制任職年資：</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1.</w:t>
            </w:r>
            <w:r w:rsidRPr="006071C7">
              <w:rPr>
                <w:rFonts w:ascii="標楷體" w:eastAsia="標楷體" w:hAnsi="標楷體" w:hint="eastAsia"/>
                <w:bCs/>
                <w:sz w:val="28"/>
                <w:szCs w:val="28"/>
              </w:rPr>
              <w:t>除本法另有規定外，應以依法繳付退撫基金之實際月數計算。未依法繳付退撫基金之任職年資或曾經申請發還離職、免職退費或核給退休（職、伍）金、資遣給與或辦理年資結算核發相當退休、資遣或離職給與之任職年資，均不得採計。</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退撫新制實施後，曾任政務人員、公立學校教育人員或軍職</w:t>
            </w:r>
            <w:r w:rsidRPr="006071C7">
              <w:rPr>
                <w:rFonts w:ascii="標楷體" w:eastAsia="標楷體" w:hAnsi="標楷體" w:hint="eastAsia"/>
                <w:bCs/>
                <w:sz w:val="28"/>
                <w:szCs w:val="28"/>
              </w:rPr>
              <w:lastRenderedPageBreak/>
              <w:t>人員之年資，應於轉任公務人員時，將其與政府共同撥繳未曾領取之退撫基金費用本息移撥公務人員退撫基金帳戶，始得併計其任職年資。</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3.</w:t>
            </w:r>
            <w:r w:rsidRPr="006071C7">
              <w:rPr>
                <w:rFonts w:ascii="標楷體" w:eastAsia="標楷體" w:hAnsi="標楷體" w:hint="eastAsia"/>
                <w:bCs/>
                <w:sz w:val="28"/>
                <w:szCs w:val="28"/>
              </w:rPr>
              <w:t>退撫新制實施後，曾任依規定得予併計之其他公職、公營事業人員年資，得於轉任公務人員到職支薪之日起</w:t>
            </w:r>
            <w:r w:rsidRPr="006071C7">
              <w:rPr>
                <w:rFonts w:ascii="標楷體" w:eastAsia="標楷體" w:hAnsi="標楷體"/>
                <w:bCs/>
                <w:sz w:val="28"/>
                <w:szCs w:val="28"/>
              </w:rPr>
              <w:t>5</w:t>
            </w:r>
            <w:r w:rsidRPr="006071C7">
              <w:rPr>
                <w:rFonts w:ascii="標楷體" w:eastAsia="標楷體" w:hAnsi="標楷體" w:hint="eastAsia"/>
                <w:bCs/>
                <w:sz w:val="28"/>
                <w:szCs w:val="28"/>
              </w:rPr>
              <w:t>內，由服務機關向基金管理機關申請補繳退撫基金費用。逾</w:t>
            </w:r>
            <w:r w:rsidRPr="006071C7">
              <w:rPr>
                <w:rFonts w:ascii="標楷體" w:eastAsia="標楷體" w:hAnsi="標楷體"/>
                <w:bCs/>
                <w:sz w:val="28"/>
                <w:szCs w:val="28"/>
              </w:rPr>
              <w:t>3</w:t>
            </w:r>
            <w:r w:rsidRPr="006071C7">
              <w:rPr>
                <w:rFonts w:ascii="標楷體" w:eastAsia="標楷體" w:hAnsi="標楷體" w:hint="eastAsia"/>
                <w:bCs/>
                <w:sz w:val="28"/>
                <w:szCs w:val="28"/>
              </w:rPr>
              <w:t>個月期限申請補繳退撫基金費用者，另加計利息，始得併計其任職年資。</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4.</w:t>
            </w:r>
            <w:r w:rsidRPr="006071C7">
              <w:rPr>
                <w:rFonts w:ascii="標楷體" w:eastAsia="標楷體" w:hAnsi="標楷體" w:hint="eastAsia"/>
                <w:bCs/>
                <w:sz w:val="28"/>
                <w:szCs w:val="28"/>
              </w:rPr>
              <w:t>退撫新制實施後，曾服義務役軍職、替代役人員之年資，其未併計核給退除給與者，應於初任到職支薪或復職復薪時，依銓敘審定之等級，比照前項規定補繳退撫基金費用，始得併計年資。</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5.</w:t>
            </w:r>
            <w:r w:rsidRPr="006071C7">
              <w:rPr>
                <w:rFonts w:ascii="標楷體" w:eastAsia="標楷體" w:hAnsi="標楷體" w:hint="eastAsia"/>
                <w:bCs/>
                <w:sz w:val="28"/>
                <w:szCs w:val="28"/>
              </w:rPr>
              <w:t>曾任公立學校教育人員或軍職人員轉任公務人員者，其退撫新制實施後曾服義務役軍職、替代役人員之年資，應依轉任前適用之規定補繳退撫基金費用，並依規定辦理移撥，始得併計年資。</w:t>
            </w:r>
          </w:p>
          <w:p w:rsidR="00C95862" w:rsidRPr="006071C7" w:rsidRDefault="00C95862" w:rsidP="00C95862">
            <w:pPr>
              <w:spacing w:line="360" w:lineRule="exact"/>
              <w:ind w:leftChars="104" w:left="788" w:hangingChars="192" w:hanging="538"/>
              <w:jc w:val="both"/>
              <w:rPr>
                <w:rFonts w:ascii="標楷體" w:eastAsia="標楷體" w:hAnsi="標楷體"/>
                <w:color w:val="000000"/>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四</w:t>
            </w:r>
            <w:r w:rsidRPr="006071C7">
              <w:rPr>
                <w:rFonts w:ascii="標楷體" w:eastAsia="標楷體" w:hAnsi="標楷體"/>
                <w:sz w:val="28"/>
                <w:szCs w:val="28"/>
              </w:rPr>
              <w:t>)</w:t>
            </w:r>
            <w:r w:rsidRPr="006071C7">
              <w:rPr>
                <w:rFonts w:ascii="標楷體" w:eastAsia="標楷體" w:hAnsi="標楷體" w:hint="eastAsia"/>
                <w:color w:val="000000"/>
                <w:sz w:val="28"/>
                <w:szCs w:val="28"/>
              </w:rPr>
              <w:t>因公死亡人員任職未滿</w:t>
            </w:r>
            <w:r w:rsidRPr="006071C7">
              <w:rPr>
                <w:rFonts w:ascii="標楷體" w:eastAsia="標楷體" w:hAnsi="標楷體"/>
                <w:color w:val="000000"/>
                <w:sz w:val="28"/>
                <w:szCs w:val="28"/>
              </w:rPr>
              <w:t>15</w:t>
            </w:r>
            <w:r w:rsidRPr="006071C7">
              <w:rPr>
                <w:rFonts w:ascii="標楷體" w:eastAsia="標楷體" w:hAnsi="標楷體" w:hint="eastAsia"/>
                <w:color w:val="000000"/>
                <w:sz w:val="28"/>
                <w:szCs w:val="28"/>
              </w:rPr>
              <w:t>年者，以</w:t>
            </w:r>
            <w:r w:rsidRPr="006071C7">
              <w:rPr>
                <w:rFonts w:ascii="標楷體" w:eastAsia="標楷體" w:hAnsi="標楷體"/>
                <w:color w:val="000000"/>
                <w:sz w:val="28"/>
                <w:szCs w:val="28"/>
              </w:rPr>
              <w:t>15</w:t>
            </w:r>
            <w:r w:rsidRPr="006071C7">
              <w:rPr>
                <w:rFonts w:ascii="標楷體" w:eastAsia="標楷體" w:hAnsi="標楷體" w:hint="eastAsia"/>
                <w:color w:val="000000"/>
                <w:sz w:val="28"/>
                <w:szCs w:val="28"/>
              </w:rPr>
              <w:t>年計；第一款人員任職滿</w:t>
            </w:r>
            <w:r w:rsidRPr="006071C7">
              <w:rPr>
                <w:rFonts w:ascii="標楷體" w:eastAsia="標楷體" w:hAnsi="標楷體"/>
                <w:color w:val="000000"/>
                <w:sz w:val="28"/>
                <w:szCs w:val="28"/>
              </w:rPr>
              <w:t>15</w:t>
            </w:r>
            <w:r w:rsidRPr="006071C7">
              <w:rPr>
                <w:rFonts w:ascii="標楷體" w:eastAsia="標楷體" w:hAnsi="標楷體" w:hint="eastAsia"/>
                <w:color w:val="000000"/>
                <w:sz w:val="28"/>
                <w:szCs w:val="28"/>
              </w:rPr>
              <w:t>年以上未滿</w:t>
            </w:r>
            <w:r w:rsidRPr="006071C7">
              <w:rPr>
                <w:rFonts w:ascii="標楷體" w:eastAsia="標楷體" w:hAnsi="標楷體"/>
                <w:color w:val="000000"/>
                <w:sz w:val="28"/>
                <w:szCs w:val="28"/>
              </w:rPr>
              <w:t>35</w:t>
            </w:r>
            <w:r w:rsidRPr="006071C7">
              <w:rPr>
                <w:rFonts w:ascii="標楷體" w:eastAsia="標楷體" w:hAnsi="標楷體" w:hint="eastAsia"/>
                <w:color w:val="000000"/>
                <w:sz w:val="28"/>
                <w:szCs w:val="28"/>
              </w:rPr>
              <w:t>年者，以</w:t>
            </w:r>
            <w:r w:rsidRPr="006071C7">
              <w:rPr>
                <w:rFonts w:ascii="標楷體" w:eastAsia="標楷體" w:hAnsi="標楷體"/>
                <w:color w:val="000000"/>
                <w:sz w:val="28"/>
                <w:szCs w:val="28"/>
              </w:rPr>
              <w:t>35</w:t>
            </w:r>
            <w:r w:rsidRPr="006071C7">
              <w:rPr>
                <w:rFonts w:ascii="標楷體" w:eastAsia="標楷體" w:hAnsi="標楷體" w:hint="eastAsia"/>
                <w:color w:val="000000"/>
                <w:sz w:val="28"/>
                <w:szCs w:val="28"/>
              </w:rPr>
              <w:t>年計。</w:t>
            </w:r>
          </w:p>
          <w:p w:rsidR="00C95862" w:rsidRPr="006071C7" w:rsidRDefault="00C95862" w:rsidP="00C95862">
            <w:pPr>
              <w:spacing w:line="360" w:lineRule="exact"/>
              <w:ind w:leftChars="104" w:left="788" w:hangingChars="192" w:hanging="538"/>
              <w:jc w:val="both"/>
              <w:rPr>
                <w:rFonts w:ascii="標楷體" w:eastAsia="標楷體" w:hAnsi="標楷體"/>
                <w:kern w:val="0"/>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五</w:t>
            </w:r>
            <w:r w:rsidRPr="006071C7">
              <w:rPr>
                <w:rFonts w:ascii="標楷體" w:eastAsia="標楷體" w:hAnsi="標楷體"/>
                <w:sz w:val="28"/>
                <w:szCs w:val="28"/>
              </w:rPr>
              <w:t>)</w:t>
            </w:r>
            <w:r w:rsidRPr="006071C7">
              <w:rPr>
                <w:rFonts w:ascii="標楷體" w:eastAsia="標楷體" w:hAnsi="標楷體" w:hint="eastAsia"/>
                <w:kern w:val="0"/>
                <w:sz w:val="28"/>
                <w:szCs w:val="28"/>
              </w:rPr>
              <w:t>退休再任人員，已領退休金之年資不予採計，亦毋須將再任前年資併計受年資採計上限之限制。</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六</w:t>
            </w:r>
            <w:r w:rsidRPr="006071C7">
              <w:rPr>
                <w:rFonts w:ascii="標楷體" w:eastAsia="標楷體" w:hAnsi="標楷體"/>
                <w:sz w:val="28"/>
                <w:szCs w:val="28"/>
              </w:rPr>
              <w:t>)</w:t>
            </w:r>
            <w:r w:rsidRPr="006071C7">
              <w:rPr>
                <w:rFonts w:ascii="標楷體" w:eastAsia="標楷體" w:hAnsi="標楷體" w:hint="eastAsia"/>
                <w:color w:val="000000"/>
                <w:sz w:val="28"/>
                <w:szCs w:val="28"/>
              </w:rPr>
              <w:t>有關臨時人員、公營事業人員、約聘僱人員、軍職人員、教育人員及休職、停職、留職停薪期間年資之採計等，與公務人員退休年資之規定相同。</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四、撫卹金計算</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一</w:t>
            </w:r>
            <w:r w:rsidRPr="006071C7">
              <w:rPr>
                <w:rFonts w:ascii="標楷體" w:eastAsia="標楷體" w:hAnsi="標楷體"/>
                <w:sz w:val="28"/>
                <w:szCs w:val="28"/>
              </w:rPr>
              <w:t>)</w:t>
            </w:r>
            <w:r w:rsidRPr="006071C7">
              <w:rPr>
                <w:rFonts w:ascii="標楷體" w:eastAsia="標楷體" w:hAnsi="標楷體" w:cs="標楷體" w:hint="eastAsia"/>
                <w:color w:val="000000"/>
                <w:kern w:val="0"/>
                <w:sz w:val="28"/>
                <w:szCs w:val="28"/>
              </w:rPr>
              <w:t>退撫新制實施前後年資之撫卹金均按新制標準計算發給，不發給公教人員退休金其他現金給與補償金，</w:t>
            </w:r>
            <w:r w:rsidRPr="006071C7">
              <w:rPr>
                <w:rFonts w:ascii="標楷體" w:eastAsia="標楷體" w:hAnsi="標楷體" w:cs="標楷體" w:hint="eastAsia"/>
                <w:kern w:val="0"/>
                <w:sz w:val="28"/>
                <w:szCs w:val="28"/>
              </w:rPr>
              <w:t>且應優先採計新制年資</w:t>
            </w:r>
            <w:r w:rsidRPr="006071C7">
              <w:rPr>
                <w:rFonts w:ascii="標楷體" w:eastAsia="標楷體" w:hAnsi="標楷體" w:cs="標楷體" w:hint="eastAsia"/>
                <w:color w:val="000000"/>
                <w:kern w:val="0"/>
                <w:sz w:val="28"/>
                <w:szCs w:val="28"/>
              </w:rPr>
              <w:t>。</w:t>
            </w:r>
          </w:p>
          <w:p w:rsidR="00C95862" w:rsidRPr="006071C7" w:rsidRDefault="00C95862" w:rsidP="00C95862">
            <w:pPr>
              <w:spacing w:line="360" w:lineRule="exact"/>
              <w:ind w:leftChars="104" w:left="788" w:hangingChars="192" w:hanging="538"/>
              <w:jc w:val="both"/>
              <w:rPr>
                <w:rFonts w:ascii="標楷體" w:eastAsia="標楷體" w:hAnsi="標楷體" w:cs="細明體"/>
                <w:color w:val="000000"/>
                <w:kern w:val="0"/>
                <w:sz w:val="28"/>
                <w:szCs w:val="28"/>
              </w:rPr>
            </w:pPr>
            <w:r w:rsidRPr="006071C7">
              <w:rPr>
                <w:rFonts w:ascii="標楷體" w:eastAsia="標楷體" w:hAnsi="標楷體" w:cs="細明體"/>
                <w:color w:val="000000"/>
                <w:kern w:val="0"/>
                <w:sz w:val="28"/>
                <w:szCs w:val="28"/>
              </w:rPr>
              <w:t>(</w:t>
            </w:r>
            <w:r w:rsidRPr="006071C7">
              <w:rPr>
                <w:rFonts w:ascii="標楷體" w:eastAsia="標楷體" w:hAnsi="標楷體" w:cs="細明體" w:hint="eastAsia"/>
                <w:color w:val="000000"/>
                <w:kern w:val="0"/>
                <w:sz w:val="28"/>
                <w:szCs w:val="28"/>
              </w:rPr>
              <w:t>二</w:t>
            </w:r>
            <w:r w:rsidRPr="006071C7">
              <w:rPr>
                <w:rFonts w:ascii="標楷體" w:eastAsia="標楷體" w:hAnsi="標楷體" w:cs="細明體"/>
                <w:color w:val="000000"/>
                <w:kern w:val="0"/>
                <w:sz w:val="28"/>
                <w:szCs w:val="28"/>
              </w:rPr>
              <w:t>)</w:t>
            </w:r>
            <w:r w:rsidRPr="006071C7">
              <w:rPr>
                <w:rFonts w:ascii="標楷體" w:eastAsia="標楷體" w:hAnsi="標楷體" w:cs="細明體" w:hint="eastAsia"/>
                <w:color w:val="000000"/>
                <w:kern w:val="0"/>
                <w:sz w:val="28"/>
                <w:szCs w:val="28"/>
              </w:rPr>
              <w:t>病故或</w:t>
            </w:r>
            <w:r w:rsidRPr="006071C7">
              <w:rPr>
                <w:rFonts w:ascii="標楷體" w:eastAsia="標楷體" w:hAnsi="標楷體" w:hint="eastAsia"/>
                <w:sz w:val="28"/>
                <w:szCs w:val="28"/>
              </w:rPr>
              <w:t>意外</w:t>
            </w:r>
            <w:r w:rsidRPr="006071C7">
              <w:rPr>
                <w:rFonts w:ascii="標楷體" w:eastAsia="標楷體" w:hAnsi="標楷體" w:cs="細明體" w:hint="eastAsia"/>
                <w:color w:val="000000"/>
                <w:kern w:val="0"/>
                <w:sz w:val="28"/>
                <w:szCs w:val="28"/>
              </w:rPr>
              <w:t>死亡人員</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1.</w:t>
            </w:r>
            <w:r w:rsidRPr="006071C7">
              <w:rPr>
                <w:rFonts w:ascii="標楷體" w:eastAsia="標楷體" w:hAnsi="標楷體" w:hint="eastAsia"/>
                <w:bCs/>
                <w:sz w:val="28"/>
                <w:szCs w:val="28"/>
              </w:rPr>
              <w:t>基數內涵：最後在職時之本（年功）俸加</w:t>
            </w:r>
            <w:r w:rsidRPr="006071C7">
              <w:rPr>
                <w:rFonts w:ascii="標楷體" w:eastAsia="標楷體" w:hAnsi="標楷體"/>
                <w:bCs/>
                <w:sz w:val="28"/>
                <w:szCs w:val="28"/>
              </w:rPr>
              <w:t>1</w:t>
            </w:r>
            <w:r w:rsidRPr="006071C7">
              <w:rPr>
                <w:rFonts w:ascii="標楷體" w:eastAsia="標楷體" w:hAnsi="標楷體" w:hint="eastAsia"/>
                <w:bCs/>
                <w:sz w:val="28"/>
                <w:szCs w:val="28"/>
              </w:rPr>
              <w:t>倍</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一次撫卹金：</w:t>
            </w:r>
          </w:p>
          <w:p w:rsidR="00C95862" w:rsidRPr="006071C7" w:rsidRDefault="00C95862" w:rsidP="00F111F2">
            <w:pPr>
              <w:numPr>
                <w:ilvl w:val="0"/>
                <w:numId w:val="4"/>
              </w:numPr>
              <w:spacing w:line="360" w:lineRule="exact"/>
              <w:jc w:val="both"/>
              <w:rPr>
                <w:rFonts w:ascii="標楷體" w:eastAsia="標楷體" w:hAnsi="標楷體" w:cs="細明體"/>
                <w:color w:val="000000"/>
                <w:kern w:val="0"/>
                <w:sz w:val="28"/>
                <w:szCs w:val="28"/>
              </w:rPr>
            </w:pPr>
            <w:r w:rsidRPr="006071C7">
              <w:rPr>
                <w:rFonts w:ascii="標楷體" w:eastAsia="標楷體" w:hAnsi="標楷體" w:cs="細明體" w:hint="eastAsia"/>
                <w:color w:val="000000"/>
                <w:kern w:val="0"/>
                <w:sz w:val="28"/>
                <w:szCs w:val="28"/>
              </w:rPr>
              <w:t>任職未滿</w:t>
            </w:r>
            <w:r w:rsidRPr="006071C7">
              <w:rPr>
                <w:rFonts w:ascii="標楷體" w:eastAsia="標楷體" w:hAnsi="標楷體" w:cs="細明體"/>
                <w:color w:val="000000"/>
                <w:kern w:val="0"/>
                <w:sz w:val="28"/>
                <w:szCs w:val="28"/>
              </w:rPr>
              <w:t>15</w:t>
            </w:r>
            <w:r w:rsidRPr="006071C7">
              <w:rPr>
                <w:rFonts w:ascii="標楷體" w:eastAsia="標楷體" w:hAnsi="標楷體" w:cs="細明體" w:hint="eastAsia"/>
                <w:color w:val="000000"/>
                <w:kern w:val="0"/>
                <w:sz w:val="28"/>
                <w:szCs w:val="28"/>
              </w:rPr>
              <w:t>年者，給與</w:t>
            </w:r>
            <w:r w:rsidRPr="006071C7">
              <w:rPr>
                <w:rFonts w:ascii="標楷體" w:eastAsia="標楷體" w:hAnsi="標楷體" w:cs="細明體"/>
                <w:color w:val="000000"/>
                <w:kern w:val="0"/>
                <w:sz w:val="28"/>
                <w:szCs w:val="28"/>
              </w:rPr>
              <w:t>1</w:t>
            </w:r>
            <w:r w:rsidRPr="006071C7">
              <w:rPr>
                <w:rFonts w:ascii="標楷體" w:eastAsia="標楷體" w:hAnsi="標楷體" w:cs="細明體" w:hint="eastAsia"/>
                <w:color w:val="000000"/>
                <w:kern w:val="0"/>
                <w:sz w:val="28"/>
                <w:szCs w:val="28"/>
              </w:rPr>
              <w:t>次撫卹金。每任職</w:t>
            </w:r>
            <w:r w:rsidRPr="006071C7">
              <w:rPr>
                <w:rFonts w:ascii="標楷體" w:eastAsia="標楷體" w:hAnsi="標楷體" w:cs="細明體"/>
                <w:color w:val="000000"/>
                <w:kern w:val="0"/>
                <w:sz w:val="28"/>
                <w:szCs w:val="28"/>
              </w:rPr>
              <w:t>1</w:t>
            </w:r>
            <w:r w:rsidRPr="006071C7">
              <w:rPr>
                <w:rFonts w:ascii="標楷體" w:eastAsia="標楷體" w:hAnsi="標楷體" w:cs="細明體" w:hint="eastAsia"/>
                <w:color w:val="000000"/>
                <w:kern w:val="0"/>
                <w:sz w:val="28"/>
                <w:szCs w:val="28"/>
              </w:rPr>
              <w:t>年給與</w:t>
            </w:r>
            <w:r w:rsidRPr="006071C7">
              <w:rPr>
                <w:rFonts w:ascii="標楷體" w:eastAsia="標楷體" w:hAnsi="標楷體" w:cs="細明體"/>
                <w:color w:val="000000"/>
                <w:kern w:val="0"/>
                <w:sz w:val="28"/>
                <w:szCs w:val="28"/>
              </w:rPr>
              <w:t>1.5</w:t>
            </w:r>
            <w:r w:rsidRPr="006071C7">
              <w:rPr>
                <w:rFonts w:ascii="標楷體" w:eastAsia="標楷體" w:hAnsi="標楷體" w:cs="細明體" w:hint="eastAsia"/>
                <w:color w:val="000000"/>
                <w:kern w:val="0"/>
                <w:sz w:val="28"/>
                <w:szCs w:val="28"/>
              </w:rPr>
              <w:t>個基數，未滿</w:t>
            </w:r>
            <w:r w:rsidRPr="006071C7">
              <w:rPr>
                <w:rFonts w:ascii="標楷體" w:eastAsia="標楷體" w:hAnsi="標楷體" w:cs="細明體"/>
                <w:color w:val="000000"/>
                <w:kern w:val="0"/>
                <w:sz w:val="28"/>
                <w:szCs w:val="28"/>
              </w:rPr>
              <w:t>1</w:t>
            </w:r>
            <w:r w:rsidRPr="006071C7">
              <w:rPr>
                <w:rFonts w:ascii="標楷體" w:eastAsia="標楷體" w:hAnsi="標楷體" w:cs="細明體" w:hint="eastAsia"/>
                <w:color w:val="000000"/>
                <w:kern w:val="0"/>
                <w:sz w:val="28"/>
                <w:szCs w:val="28"/>
              </w:rPr>
              <w:t>年者，每一個月給與</w:t>
            </w:r>
            <w:r w:rsidRPr="006071C7">
              <w:rPr>
                <w:rFonts w:ascii="標楷體" w:eastAsia="標楷體" w:hAnsi="標楷體" w:cs="細明體"/>
                <w:color w:val="000000"/>
                <w:kern w:val="0"/>
                <w:sz w:val="28"/>
                <w:szCs w:val="28"/>
              </w:rPr>
              <w:t>1/8</w:t>
            </w:r>
            <w:r w:rsidRPr="006071C7">
              <w:rPr>
                <w:rFonts w:ascii="標楷體" w:eastAsia="標楷體" w:hAnsi="標楷體" w:cs="細明體" w:hint="eastAsia"/>
                <w:color w:val="000000"/>
                <w:kern w:val="0"/>
                <w:sz w:val="28"/>
                <w:szCs w:val="28"/>
              </w:rPr>
              <w:t>個基數。未滿</w:t>
            </w:r>
            <w:r w:rsidRPr="006071C7">
              <w:rPr>
                <w:rFonts w:ascii="標楷體" w:eastAsia="標楷體" w:hAnsi="標楷體" w:cs="細明體"/>
                <w:color w:val="000000"/>
                <w:kern w:val="0"/>
                <w:sz w:val="28"/>
                <w:szCs w:val="28"/>
              </w:rPr>
              <w:t>1</w:t>
            </w:r>
            <w:r w:rsidRPr="006071C7">
              <w:rPr>
                <w:rFonts w:ascii="標楷體" w:eastAsia="標楷體" w:hAnsi="標楷體" w:cs="細明體" w:hint="eastAsia"/>
                <w:color w:val="000000"/>
                <w:kern w:val="0"/>
                <w:sz w:val="28"/>
                <w:szCs w:val="28"/>
              </w:rPr>
              <w:t>個月者，以</w:t>
            </w:r>
            <w:r w:rsidRPr="006071C7">
              <w:rPr>
                <w:rFonts w:ascii="標楷體" w:eastAsia="標楷體" w:hAnsi="標楷體" w:cs="細明體"/>
                <w:color w:val="000000"/>
                <w:kern w:val="0"/>
                <w:sz w:val="28"/>
                <w:szCs w:val="28"/>
              </w:rPr>
              <w:t>1</w:t>
            </w:r>
            <w:r w:rsidRPr="006071C7">
              <w:rPr>
                <w:rFonts w:ascii="標楷體" w:eastAsia="標楷體" w:hAnsi="標楷體" w:cs="細明體" w:hint="eastAsia"/>
                <w:color w:val="000000"/>
                <w:kern w:val="0"/>
                <w:sz w:val="28"/>
                <w:szCs w:val="28"/>
              </w:rPr>
              <w:t>個月計。</w:t>
            </w:r>
          </w:p>
          <w:p w:rsidR="00C95862" w:rsidRPr="006071C7" w:rsidRDefault="00C95862" w:rsidP="00417481">
            <w:pPr>
              <w:numPr>
                <w:ilvl w:val="0"/>
                <w:numId w:val="4"/>
              </w:numPr>
              <w:spacing w:line="360" w:lineRule="exact"/>
              <w:jc w:val="both"/>
              <w:rPr>
                <w:rFonts w:ascii="標楷體" w:eastAsia="標楷體" w:hAnsi="標楷體" w:cs="細明體"/>
                <w:color w:val="000000"/>
                <w:kern w:val="0"/>
                <w:sz w:val="28"/>
                <w:szCs w:val="28"/>
              </w:rPr>
            </w:pPr>
            <w:r w:rsidRPr="006071C7">
              <w:rPr>
                <w:rFonts w:ascii="標楷體" w:eastAsia="標楷體" w:hAnsi="標楷體" w:cs="細明體" w:hint="eastAsia"/>
                <w:color w:val="000000"/>
                <w:kern w:val="0"/>
                <w:sz w:val="28"/>
                <w:szCs w:val="28"/>
              </w:rPr>
              <w:t>任職未滿</w:t>
            </w:r>
            <w:r w:rsidRPr="006071C7">
              <w:rPr>
                <w:rFonts w:ascii="標楷體" w:eastAsia="標楷體" w:hAnsi="標楷體" w:cs="細明體"/>
                <w:color w:val="000000"/>
                <w:kern w:val="0"/>
                <w:sz w:val="28"/>
                <w:szCs w:val="28"/>
              </w:rPr>
              <w:t>10</w:t>
            </w:r>
            <w:r w:rsidRPr="006071C7">
              <w:rPr>
                <w:rFonts w:ascii="標楷體" w:eastAsia="標楷體" w:hAnsi="標楷體" w:cs="細明體" w:hint="eastAsia"/>
                <w:color w:val="000000"/>
                <w:kern w:val="0"/>
                <w:sz w:val="28"/>
                <w:szCs w:val="28"/>
              </w:rPr>
              <w:t>年者，</w:t>
            </w:r>
            <w:r w:rsidRPr="006071C7">
              <w:rPr>
                <w:rFonts w:ascii="標楷體" w:eastAsia="標楷體" w:hAnsi="標楷體" w:cs="標楷體" w:hint="eastAsia"/>
                <w:color w:val="000000"/>
                <w:kern w:val="0"/>
                <w:sz w:val="28"/>
                <w:szCs w:val="28"/>
              </w:rPr>
              <w:t>每減</w:t>
            </w:r>
            <w:r w:rsidRPr="006071C7">
              <w:rPr>
                <w:rFonts w:ascii="標楷體" w:eastAsia="標楷體" w:hAnsi="標楷體" w:cs="標楷體"/>
                <w:color w:val="000000"/>
                <w:kern w:val="0"/>
                <w:sz w:val="28"/>
                <w:szCs w:val="28"/>
              </w:rPr>
              <w:t>1</w:t>
            </w:r>
            <w:r w:rsidRPr="006071C7">
              <w:rPr>
                <w:rFonts w:ascii="標楷體" w:eastAsia="標楷體" w:hAnsi="標楷體" w:cs="標楷體" w:hint="eastAsia"/>
                <w:color w:val="000000"/>
                <w:kern w:val="0"/>
                <w:sz w:val="28"/>
                <w:szCs w:val="28"/>
              </w:rPr>
              <w:t>個月另加給</w:t>
            </w:r>
            <w:r w:rsidRPr="006071C7">
              <w:rPr>
                <w:rFonts w:ascii="標楷體" w:eastAsia="標楷體" w:hAnsi="標楷體" w:cs="細明體"/>
                <w:color w:val="000000"/>
                <w:kern w:val="0"/>
                <w:sz w:val="28"/>
                <w:szCs w:val="28"/>
              </w:rPr>
              <w:t>1/12</w:t>
            </w:r>
            <w:r w:rsidRPr="006071C7">
              <w:rPr>
                <w:rFonts w:ascii="標楷體" w:eastAsia="標楷體" w:hAnsi="標楷體" w:cs="標楷體" w:hint="eastAsia"/>
                <w:color w:val="000000"/>
                <w:kern w:val="0"/>
                <w:sz w:val="28"/>
                <w:szCs w:val="28"/>
              </w:rPr>
              <w:t>個基數之一次撫卹金</w:t>
            </w:r>
            <w:r w:rsidRPr="006071C7">
              <w:rPr>
                <w:rFonts w:ascii="標楷體" w:eastAsia="標楷體" w:hAnsi="標楷體" w:cs="細明體" w:hint="eastAsia"/>
                <w:color w:val="000000"/>
                <w:kern w:val="0"/>
                <w:sz w:val="28"/>
                <w:szCs w:val="28"/>
              </w:rPr>
              <w:t>。已領退休（職、伍）金或資遣給與者，其年資應合併計算</w:t>
            </w:r>
            <w:r w:rsidRPr="006071C7">
              <w:rPr>
                <w:rFonts w:ascii="標楷體" w:eastAsia="標楷體" w:hAnsi="標楷體" w:cs="細明體"/>
                <w:color w:val="000000"/>
                <w:kern w:val="0"/>
                <w:sz w:val="28"/>
                <w:szCs w:val="28"/>
              </w:rPr>
              <w:t>(</w:t>
            </w:r>
            <w:r w:rsidRPr="006071C7">
              <w:rPr>
                <w:rFonts w:ascii="標楷體" w:eastAsia="標楷體" w:hAnsi="標楷體" w:cs="細明體" w:hint="eastAsia"/>
                <w:color w:val="000000"/>
                <w:kern w:val="0"/>
                <w:sz w:val="28"/>
                <w:szCs w:val="28"/>
              </w:rPr>
              <w:t>逾</w:t>
            </w:r>
            <w:r w:rsidRPr="006071C7">
              <w:rPr>
                <w:rFonts w:ascii="標楷體" w:eastAsia="標楷體" w:hAnsi="標楷體" w:cs="細明體"/>
                <w:color w:val="000000"/>
                <w:kern w:val="0"/>
                <w:sz w:val="28"/>
                <w:szCs w:val="28"/>
              </w:rPr>
              <w:t>10</w:t>
            </w:r>
            <w:r w:rsidRPr="006071C7">
              <w:rPr>
                <w:rFonts w:ascii="標楷體" w:eastAsia="標楷體" w:hAnsi="標楷體" w:cs="細明體" w:hint="eastAsia"/>
                <w:color w:val="000000"/>
                <w:kern w:val="0"/>
                <w:sz w:val="28"/>
                <w:szCs w:val="28"/>
              </w:rPr>
              <w:t>年者不再加給</w:t>
            </w:r>
            <w:r w:rsidRPr="006071C7">
              <w:rPr>
                <w:rFonts w:ascii="標楷體" w:eastAsia="標楷體" w:hAnsi="標楷體" w:cs="細明體"/>
                <w:color w:val="000000"/>
                <w:kern w:val="0"/>
                <w:sz w:val="28"/>
                <w:szCs w:val="28"/>
              </w:rPr>
              <w:t>)</w:t>
            </w:r>
            <w:r w:rsidRPr="006071C7">
              <w:rPr>
                <w:rFonts w:ascii="標楷體" w:eastAsia="標楷體" w:hAnsi="標楷體" w:cs="細明體" w:hint="eastAsia"/>
                <w:color w:val="000000"/>
                <w:kern w:val="0"/>
                <w:sz w:val="28"/>
                <w:szCs w:val="28"/>
              </w:rPr>
              <w:t>。</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lastRenderedPageBreak/>
              <w:t>3.</w:t>
            </w:r>
            <w:r w:rsidRPr="006071C7">
              <w:rPr>
                <w:rFonts w:ascii="標楷體" w:eastAsia="標楷體" w:hAnsi="標楷體" w:hint="eastAsia"/>
                <w:bCs/>
                <w:sz w:val="28"/>
                <w:szCs w:val="28"/>
              </w:rPr>
              <w:t>一次及年撫卹金：任職滿</w:t>
            </w:r>
            <w:r w:rsidRPr="006071C7">
              <w:rPr>
                <w:rFonts w:ascii="標楷體" w:eastAsia="標楷體" w:hAnsi="標楷體"/>
                <w:bCs/>
                <w:sz w:val="28"/>
                <w:szCs w:val="28"/>
              </w:rPr>
              <w:t>15</w:t>
            </w:r>
            <w:r w:rsidRPr="006071C7">
              <w:rPr>
                <w:rFonts w:ascii="標楷體" w:eastAsia="標楷體" w:hAnsi="標楷體" w:hint="eastAsia"/>
                <w:bCs/>
                <w:sz w:val="28"/>
                <w:szCs w:val="28"/>
              </w:rPr>
              <w:t>年以上者，除每年給與</w:t>
            </w:r>
            <w:r w:rsidRPr="006071C7">
              <w:rPr>
                <w:rFonts w:ascii="標楷體" w:eastAsia="標楷體" w:hAnsi="標楷體"/>
                <w:bCs/>
                <w:sz w:val="28"/>
                <w:szCs w:val="28"/>
              </w:rPr>
              <w:t>5</w:t>
            </w:r>
            <w:r w:rsidRPr="006071C7">
              <w:rPr>
                <w:rFonts w:ascii="標楷體" w:eastAsia="標楷體" w:hAnsi="標楷體" w:hint="eastAsia"/>
                <w:bCs/>
                <w:sz w:val="28"/>
                <w:szCs w:val="28"/>
              </w:rPr>
              <w:t>個基數之年撫卹金外，其滿</w:t>
            </w:r>
            <w:r w:rsidRPr="006071C7">
              <w:rPr>
                <w:rFonts w:ascii="標楷體" w:eastAsia="標楷體" w:hAnsi="標楷體"/>
                <w:bCs/>
                <w:sz w:val="28"/>
                <w:szCs w:val="28"/>
              </w:rPr>
              <w:t>15</w:t>
            </w:r>
            <w:r w:rsidRPr="006071C7">
              <w:rPr>
                <w:rFonts w:ascii="標楷體" w:eastAsia="標楷體" w:hAnsi="標楷體" w:hint="eastAsia"/>
                <w:bCs/>
                <w:sz w:val="28"/>
                <w:szCs w:val="28"/>
              </w:rPr>
              <w:t>年部分，給與</w:t>
            </w:r>
            <w:r w:rsidRPr="006071C7">
              <w:rPr>
                <w:rFonts w:ascii="標楷體" w:eastAsia="標楷體" w:hAnsi="標楷體"/>
                <w:bCs/>
                <w:sz w:val="28"/>
                <w:szCs w:val="28"/>
              </w:rPr>
              <w:t>15</w:t>
            </w:r>
            <w:r w:rsidRPr="006071C7">
              <w:rPr>
                <w:rFonts w:ascii="標楷體" w:eastAsia="標楷體" w:hAnsi="標楷體" w:hint="eastAsia"/>
                <w:bCs/>
                <w:sz w:val="28"/>
                <w:szCs w:val="28"/>
              </w:rPr>
              <w:t>個基數之一次撫卹金。以後每增</w:t>
            </w:r>
            <w:r w:rsidRPr="006071C7">
              <w:rPr>
                <w:rFonts w:ascii="標楷體" w:eastAsia="標楷體" w:hAnsi="標楷體"/>
                <w:bCs/>
                <w:sz w:val="28"/>
                <w:szCs w:val="28"/>
              </w:rPr>
              <w:t>1</w:t>
            </w:r>
            <w:r w:rsidRPr="006071C7">
              <w:rPr>
                <w:rFonts w:ascii="標楷體" w:eastAsia="標楷體" w:hAnsi="標楷體" w:hint="eastAsia"/>
                <w:bCs/>
                <w:sz w:val="28"/>
                <w:szCs w:val="28"/>
              </w:rPr>
              <w:t>年加給</w:t>
            </w:r>
            <w:r w:rsidRPr="006071C7">
              <w:rPr>
                <w:rFonts w:ascii="標楷體" w:eastAsia="標楷體" w:hAnsi="標楷體"/>
                <w:bCs/>
                <w:sz w:val="28"/>
                <w:szCs w:val="28"/>
              </w:rPr>
              <w:t>0.5</w:t>
            </w:r>
            <w:r w:rsidRPr="006071C7">
              <w:rPr>
                <w:rFonts w:ascii="標楷體" w:eastAsia="標楷體" w:hAnsi="標楷體" w:hint="eastAsia"/>
                <w:bCs/>
                <w:sz w:val="28"/>
                <w:szCs w:val="28"/>
              </w:rPr>
              <w:t>個基數，最高給與</w:t>
            </w:r>
            <w:r w:rsidRPr="006071C7">
              <w:rPr>
                <w:rFonts w:ascii="標楷體" w:eastAsia="標楷體" w:hAnsi="標楷體"/>
                <w:bCs/>
                <w:sz w:val="28"/>
                <w:szCs w:val="28"/>
              </w:rPr>
              <w:t>30</w:t>
            </w:r>
            <w:r w:rsidRPr="006071C7">
              <w:rPr>
                <w:rFonts w:ascii="標楷體" w:eastAsia="標楷體" w:hAnsi="標楷體" w:hint="eastAsia"/>
                <w:bCs/>
                <w:sz w:val="28"/>
                <w:szCs w:val="28"/>
              </w:rPr>
              <w:t>個基數。未滿</w:t>
            </w:r>
            <w:r w:rsidRPr="006071C7">
              <w:rPr>
                <w:rFonts w:ascii="標楷體" w:eastAsia="標楷體" w:hAnsi="標楷體"/>
                <w:bCs/>
                <w:sz w:val="28"/>
                <w:szCs w:val="28"/>
              </w:rPr>
              <w:t>1</w:t>
            </w:r>
            <w:r w:rsidRPr="006071C7">
              <w:rPr>
                <w:rFonts w:ascii="標楷體" w:eastAsia="標楷體" w:hAnsi="標楷體" w:hint="eastAsia"/>
                <w:bCs/>
                <w:sz w:val="28"/>
                <w:szCs w:val="28"/>
              </w:rPr>
              <w:t>年者，每</w:t>
            </w:r>
            <w:r w:rsidRPr="006071C7">
              <w:rPr>
                <w:rFonts w:ascii="標楷體" w:eastAsia="標楷體" w:hAnsi="標楷體"/>
                <w:bCs/>
                <w:sz w:val="28"/>
                <w:szCs w:val="28"/>
              </w:rPr>
              <w:t>1</w:t>
            </w:r>
            <w:r w:rsidRPr="006071C7">
              <w:rPr>
                <w:rFonts w:ascii="標楷體" w:eastAsia="標楷體" w:hAnsi="標楷體" w:hint="eastAsia"/>
                <w:bCs/>
                <w:sz w:val="28"/>
                <w:szCs w:val="28"/>
              </w:rPr>
              <w:t>個月給與</w:t>
            </w:r>
            <w:r w:rsidRPr="006071C7">
              <w:rPr>
                <w:rFonts w:ascii="標楷體" w:eastAsia="標楷體" w:hAnsi="標楷體"/>
                <w:bCs/>
                <w:sz w:val="28"/>
                <w:szCs w:val="28"/>
              </w:rPr>
              <w:t>1/24</w:t>
            </w:r>
            <w:r w:rsidRPr="006071C7">
              <w:rPr>
                <w:rFonts w:ascii="標楷體" w:eastAsia="標楷體" w:hAnsi="標楷體" w:hint="eastAsia"/>
                <w:bCs/>
                <w:sz w:val="28"/>
                <w:szCs w:val="28"/>
              </w:rPr>
              <w:t>個基數。未滿</w:t>
            </w:r>
            <w:r w:rsidRPr="006071C7">
              <w:rPr>
                <w:rFonts w:ascii="標楷體" w:eastAsia="標楷體" w:hAnsi="標楷體"/>
                <w:bCs/>
                <w:sz w:val="28"/>
                <w:szCs w:val="28"/>
              </w:rPr>
              <w:t>1</w:t>
            </w:r>
            <w:r w:rsidRPr="006071C7">
              <w:rPr>
                <w:rFonts w:ascii="標楷體" w:eastAsia="標楷體" w:hAnsi="標楷體" w:hint="eastAsia"/>
                <w:bCs/>
                <w:sz w:val="28"/>
                <w:szCs w:val="28"/>
              </w:rPr>
              <w:t>個月者，以</w:t>
            </w:r>
            <w:r w:rsidRPr="006071C7">
              <w:rPr>
                <w:rFonts w:ascii="標楷體" w:eastAsia="標楷體" w:hAnsi="標楷體"/>
                <w:bCs/>
                <w:sz w:val="28"/>
                <w:szCs w:val="28"/>
              </w:rPr>
              <w:t>1</w:t>
            </w:r>
            <w:r w:rsidRPr="006071C7">
              <w:rPr>
                <w:rFonts w:ascii="標楷體" w:eastAsia="標楷體" w:hAnsi="標楷體" w:hint="eastAsia"/>
                <w:bCs/>
                <w:sz w:val="28"/>
                <w:szCs w:val="28"/>
              </w:rPr>
              <w:t>個月計。</w:t>
            </w:r>
          </w:p>
          <w:p w:rsidR="00C95862" w:rsidRPr="006071C7" w:rsidRDefault="00C95862" w:rsidP="00C95862">
            <w:pPr>
              <w:spacing w:line="360" w:lineRule="exact"/>
              <w:ind w:leftChars="104" w:left="788" w:hangingChars="192" w:hanging="538"/>
              <w:jc w:val="both"/>
              <w:rPr>
                <w:rFonts w:ascii="標楷體" w:eastAsia="標楷體" w:hAnsi="標楷體"/>
                <w:color w:val="000000"/>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三</w:t>
            </w:r>
            <w:r w:rsidRPr="006071C7">
              <w:rPr>
                <w:rFonts w:ascii="標楷體" w:eastAsia="標楷體" w:hAnsi="標楷體"/>
                <w:sz w:val="28"/>
                <w:szCs w:val="28"/>
              </w:rPr>
              <w:t>)</w:t>
            </w:r>
            <w:r w:rsidRPr="006071C7">
              <w:rPr>
                <w:rFonts w:ascii="標楷體" w:eastAsia="標楷體" w:hAnsi="標楷體" w:hint="eastAsia"/>
                <w:color w:val="000000"/>
                <w:sz w:val="28"/>
                <w:szCs w:val="28"/>
              </w:rPr>
              <w:t>因公</w:t>
            </w:r>
            <w:r w:rsidRPr="006071C7">
              <w:rPr>
                <w:rFonts w:ascii="標楷體" w:eastAsia="標楷體" w:hAnsi="標楷體" w:cs="細明體" w:hint="eastAsia"/>
                <w:color w:val="000000"/>
                <w:kern w:val="0"/>
                <w:sz w:val="28"/>
                <w:szCs w:val="28"/>
              </w:rPr>
              <w:t>死亡</w:t>
            </w:r>
            <w:r w:rsidRPr="006071C7">
              <w:rPr>
                <w:rFonts w:ascii="標楷體" w:eastAsia="標楷體" w:hAnsi="標楷體" w:hint="eastAsia"/>
                <w:color w:val="000000"/>
                <w:sz w:val="28"/>
                <w:szCs w:val="28"/>
              </w:rPr>
              <w:t>人員，除依病故或意外死亡人員之給與規定給卹外，並依下列情形加給一次撫卹金：</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1.</w:t>
            </w:r>
            <w:r w:rsidRPr="006071C7">
              <w:rPr>
                <w:rFonts w:ascii="標楷體" w:eastAsia="標楷體" w:hAnsi="標楷體" w:hint="eastAsia"/>
                <w:bCs/>
                <w:sz w:val="28"/>
                <w:szCs w:val="28"/>
              </w:rPr>
              <w:t>冒險犯難或戰地殉職：加給</w:t>
            </w:r>
            <w:r w:rsidRPr="006071C7">
              <w:rPr>
                <w:rFonts w:ascii="標楷體" w:eastAsia="標楷體" w:hAnsi="標楷體"/>
                <w:bCs/>
                <w:sz w:val="28"/>
                <w:szCs w:val="28"/>
              </w:rPr>
              <w:t>50%</w:t>
            </w:r>
            <w:r w:rsidRPr="006071C7">
              <w:rPr>
                <w:rFonts w:ascii="標楷體" w:eastAsia="標楷體" w:hAnsi="標楷體" w:hint="eastAsia"/>
                <w:bCs/>
                <w:sz w:val="28"/>
                <w:szCs w:val="28"/>
              </w:rPr>
              <w:t>。</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執行職務發生意外或危險以致死亡、公差遇險或罹病以致死亡：加給</w:t>
            </w:r>
            <w:r w:rsidRPr="006071C7">
              <w:rPr>
                <w:rFonts w:ascii="標楷體" w:eastAsia="標楷體" w:hAnsi="標楷體"/>
                <w:bCs/>
                <w:sz w:val="28"/>
                <w:szCs w:val="28"/>
              </w:rPr>
              <w:t>25%</w:t>
            </w:r>
            <w:r w:rsidRPr="006071C7">
              <w:rPr>
                <w:rFonts w:ascii="標楷體" w:eastAsia="標楷體" w:hAnsi="標楷體" w:hint="eastAsia"/>
                <w:bCs/>
                <w:sz w:val="28"/>
                <w:szCs w:val="28"/>
              </w:rPr>
              <w:t>。</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3.</w:t>
            </w:r>
            <w:r w:rsidRPr="006071C7">
              <w:rPr>
                <w:rFonts w:ascii="標楷體" w:eastAsia="標楷體" w:hAnsi="標楷體" w:hint="eastAsia"/>
                <w:bCs/>
                <w:sz w:val="28"/>
                <w:szCs w:val="28"/>
              </w:rPr>
              <w:t>於執行職務、公差或辦公場所猝發疾病以致死亡：加給</w:t>
            </w:r>
            <w:r w:rsidRPr="006071C7">
              <w:rPr>
                <w:rFonts w:ascii="標楷體" w:eastAsia="標楷體" w:hAnsi="標楷體"/>
                <w:bCs/>
                <w:sz w:val="28"/>
                <w:szCs w:val="28"/>
              </w:rPr>
              <w:t>15%</w:t>
            </w:r>
            <w:r w:rsidRPr="006071C7">
              <w:rPr>
                <w:rFonts w:ascii="標楷體" w:eastAsia="標楷體" w:hAnsi="標楷體" w:hint="eastAsia"/>
                <w:bCs/>
                <w:sz w:val="28"/>
                <w:szCs w:val="28"/>
              </w:rPr>
              <w:t>。</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4.</w:t>
            </w:r>
            <w:r w:rsidRPr="006071C7">
              <w:rPr>
                <w:rFonts w:ascii="標楷體" w:eastAsia="標楷體" w:hAnsi="標楷體" w:hint="eastAsia"/>
                <w:bCs/>
                <w:sz w:val="28"/>
                <w:szCs w:val="28"/>
              </w:rPr>
              <w:t>戮力職務，積勞過度以致死亡、因辦公往返，猝發疾病、發生意外或危險以致死亡：加給</w:t>
            </w:r>
            <w:r w:rsidRPr="006071C7">
              <w:rPr>
                <w:rFonts w:ascii="標楷體" w:eastAsia="標楷體" w:hAnsi="標楷體"/>
                <w:bCs/>
                <w:sz w:val="28"/>
                <w:szCs w:val="28"/>
              </w:rPr>
              <w:t>10%</w:t>
            </w:r>
            <w:r w:rsidRPr="006071C7">
              <w:rPr>
                <w:rFonts w:ascii="標楷體" w:eastAsia="標楷體" w:hAnsi="標楷體" w:hint="eastAsia"/>
                <w:bCs/>
                <w:sz w:val="28"/>
                <w:szCs w:val="28"/>
              </w:rPr>
              <w:t>。但因防（救）災趕赴辦公發生意外或危險者，加給</w:t>
            </w:r>
            <w:r w:rsidRPr="006071C7">
              <w:rPr>
                <w:rFonts w:ascii="標楷體" w:eastAsia="標楷體" w:hAnsi="標楷體"/>
                <w:bCs/>
                <w:sz w:val="28"/>
                <w:szCs w:val="28"/>
              </w:rPr>
              <w:t>25%</w:t>
            </w:r>
            <w:r w:rsidRPr="006071C7">
              <w:rPr>
                <w:rFonts w:ascii="標楷體" w:eastAsia="標楷體" w:hAnsi="標楷體" w:hint="eastAsia"/>
                <w:bCs/>
                <w:sz w:val="28"/>
                <w:szCs w:val="28"/>
              </w:rPr>
              <w:t>。</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五、遺族範圍與順序</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一</w:t>
            </w:r>
            <w:r w:rsidRPr="006071C7">
              <w:rPr>
                <w:rFonts w:ascii="標楷體" w:eastAsia="標楷體" w:hAnsi="標楷體"/>
                <w:sz w:val="28"/>
                <w:szCs w:val="28"/>
              </w:rPr>
              <w:t>)</w:t>
            </w:r>
            <w:r w:rsidRPr="006071C7">
              <w:rPr>
                <w:rFonts w:ascii="標楷體" w:eastAsia="標楷體" w:hAnsi="標楷體" w:hint="eastAsia"/>
                <w:sz w:val="28"/>
                <w:szCs w:val="28"/>
              </w:rPr>
              <w:t>由未再婚配偶領受</w:t>
            </w:r>
            <w:r w:rsidRPr="006071C7">
              <w:rPr>
                <w:rFonts w:ascii="標楷體" w:eastAsia="標楷體" w:hAnsi="標楷體"/>
                <w:sz w:val="28"/>
                <w:szCs w:val="28"/>
              </w:rPr>
              <w:t>1/2</w:t>
            </w:r>
            <w:r w:rsidRPr="006071C7">
              <w:rPr>
                <w:rFonts w:ascii="標楷體" w:eastAsia="標楷體" w:hAnsi="標楷體" w:hint="eastAsia"/>
                <w:sz w:val="28"/>
                <w:szCs w:val="28"/>
              </w:rPr>
              <w:t>；其餘由下列順序之遺族平均領受之：</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1.</w:t>
            </w:r>
            <w:r w:rsidRPr="006071C7">
              <w:rPr>
                <w:rFonts w:ascii="標楷體" w:eastAsia="標楷體" w:hAnsi="標楷體" w:hint="eastAsia"/>
                <w:bCs/>
                <w:sz w:val="28"/>
                <w:szCs w:val="28"/>
              </w:rPr>
              <w:t>子女（包含未出生之子女）</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父母</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3.</w:t>
            </w:r>
            <w:r w:rsidRPr="006071C7">
              <w:rPr>
                <w:rFonts w:ascii="標楷體" w:eastAsia="標楷體" w:hAnsi="標楷體" w:hint="eastAsia"/>
                <w:bCs/>
                <w:sz w:val="28"/>
                <w:szCs w:val="28"/>
              </w:rPr>
              <w:t>祖父母</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4.</w:t>
            </w:r>
            <w:r w:rsidRPr="006071C7">
              <w:rPr>
                <w:rFonts w:ascii="標楷體" w:eastAsia="標楷體" w:hAnsi="標楷體" w:hint="eastAsia"/>
                <w:bCs/>
                <w:sz w:val="28"/>
                <w:szCs w:val="28"/>
              </w:rPr>
              <w:t>兄弟姊妹</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二</w:t>
            </w:r>
            <w:r w:rsidRPr="006071C7">
              <w:rPr>
                <w:rFonts w:ascii="標楷體" w:eastAsia="標楷體" w:hAnsi="標楷體"/>
                <w:sz w:val="28"/>
                <w:szCs w:val="28"/>
              </w:rPr>
              <w:t>)</w:t>
            </w:r>
            <w:r w:rsidRPr="006071C7">
              <w:rPr>
                <w:rFonts w:ascii="標楷體" w:eastAsia="標楷體" w:hAnsi="標楷體" w:hint="eastAsia"/>
                <w:sz w:val="28"/>
                <w:szCs w:val="28"/>
              </w:rPr>
              <w:t>前項遺族中，除未再婚配偶外，無第一款至第三款遺族時，其撫卹金由未再婚配偶單獨領受（如遺族中僅剩未再婚配偶及兄弟姐妹時，該兄弟姐妹不得支領撫卹金，而由未再婚配偶獨領全部撫卹金）；如無配偶或配偶再婚，其應領之撫卹金，依序由前項各款遺族領受。</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三</w:t>
            </w:r>
            <w:r w:rsidRPr="006071C7">
              <w:rPr>
                <w:rFonts w:ascii="標楷體" w:eastAsia="標楷體" w:hAnsi="標楷體"/>
                <w:sz w:val="28"/>
                <w:szCs w:val="28"/>
              </w:rPr>
              <w:t>)</w:t>
            </w:r>
            <w:r w:rsidRPr="006071C7">
              <w:rPr>
                <w:rFonts w:ascii="標楷體" w:eastAsia="標楷體" w:hAnsi="標楷體" w:hint="eastAsia"/>
                <w:sz w:val="28"/>
                <w:szCs w:val="28"/>
              </w:rPr>
              <w:t>如第一順序之領受人（亡故公務人員之子女）死亡、拋棄或因法定事由喪失領受權者，由其子女（即亡故公務人員之孫子女）代位領受撫卹金。</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四</w:t>
            </w:r>
            <w:r w:rsidRPr="006071C7">
              <w:rPr>
                <w:rFonts w:ascii="標楷體" w:eastAsia="標楷體" w:hAnsi="標楷體"/>
                <w:sz w:val="28"/>
                <w:szCs w:val="28"/>
              </w:rPr>
              <w:t>)</w:t>
            </w:r>
            <w:r w:rsidRPr="006071C7">
              <w:rPr>
                <w:rFonts w:ascii="標楷體" w:eastAsia="標楷體" w:hAnsi="標楷體" w:hint="eastAsia"/>
                <w:sz w:val="28"/>
                <w:szCs w:val="28"/>
              </w:rPr>
              <w:t>同一順序有數人時，如有死亡、拋棄、因法定事由喪失或停止領受權者，其撫卹金應平均分給同一順序其他有領受權之人。</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五</w:t>
            </w:r>
            <w:r w:rsidRPr="006071C7">
              <w:rPr>
                <w:rFonts w:ascii="標楷體" w:eastAsia="標楷體" w:hAnsi="標楷體"/>
                <w:sz w:val="28"/>
                <w:szCs w:val="28"/>
              </w:rPr>
              <w:t>)</w:t>
            </w:r>
            <w:r w:rsidRPr="006071C7">
              <w:rPr>
                <w:rFonts w:ascii="標楷體" w:eastAsia="標楷體" w:hAnsi="標楷體" w:hint="eastAsia"/>
                <w:sz w:val="28"/>
                <w:szCs w:val="28"/>
              </w:rPr>
              <w:t>公務人員生前預立遺囑，於第一項遺族中指定撫卹金領受人者，從其遺囑。</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六、給予年限</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一</w:t>
            </w:r>
            <w:r w:rsidRPr="006071C7">
              <w:rPr>
                <w:rFonts w:ascii="標楷體" w:eastAsia="標楷體" w:hAnsi="標楷體"/>
                <w:sz w:val="28"/>
                <w:szCs w:val="28"/>
              </w:rPr>
              <w:t>)</w:t>
            </w:r>
            <w:r w:rsidRPr="006071C7">
              <w:rPr>
                <w:rFonts w:ascii="標楷體" w:eastAsia="標楷體" w:hAnsi="標楷體" w:hint="eastAsia"/>
                <w:sz w:val="28"/>
                <w:szCs w:val="28"/>
              </w:rPr>
              <w:t>一次撫卹金：</w:t>
            </w:r>
            <w:r w:rsidRPr="006071C7">
              <w:rPr>
                <w:rFonts w:ascii="標楷體" w:eastAsia="標楷體" w:hAnsi="標楷體"/>
                <w:sz w:val="28"/>
                <w:szCs w:val="28"/>
              </w:rPr>
              <w:t>1</w:t>
            </w:r>
            <w:r w:rsidRPr="006071C7">
              <w:rPr>
                <w:rFonts w:ascii="標楷體" w:eastAsia="標楷體" w:hAnsi="標楷體" w:hint="eastAsia"/>
                <w:sz w:val="28"/>
                <w:szCs w:val="28"/>
              </w:rPr>
              <w:t>次給與。</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二</w:t>
            </w:r>
            <w:r w:rsidRPr="006071C7">
              <w:rPr>
                <w:rFonts w:ascii="標楷體" w:eastAsia="標楷體" w:hAnsi="標楷體"/>
                <w:sz w:val="28"/>
                <w:szCs w:val="28"/>
              </w:rPr>
              <w:t>)</w:t>
            </w:r>
            <w:r w:rsidRPr="006071C7">
              <w:rPr>
                <w:rFonts w:ascii="標楷體" w:eastAsia="標楷體" w:hAnsi="標楷體" w:hint="eastAsia"/>
                <w:sz w:val="28"/>
                <w:szCs w:val="28"/>
              </w:rPr>
              <w:t>年撫卹金：自該公務人員死亡之次月起給與，每年</w:t>
            </w:r>
            <w:r w:rsidRPr="006071C7">
              <w:rPr>
                <w:rFonts w:ascii="標楷體" w:eastAsia="標楷體" w:hAnsi="標楷體"/>
                <w:sz w:val="28"/>
                <w:szCs w:val="28"/>
              </w:rPr>
              <w:t>7</w:t>
            </w:r>
            <w:r w:rsidRPr="006071C7">
              <w:rPr>
                <w:rFonts w:ascii="標楷體" w:eastAsia="標楷體" w:hAnsi="標楷體" w:hint="eastAsia"/>
                <w:sz w:val="28"/>
                <w:szCs w:val="28"/>
              </w:rPr>
              <w:t>月</w:t>
            </w:r>
            <w:r w:rsidRPr="006071C7">
              <w:rPr>
                <w:rFonts w:ascii="標楷體" w:eastAsia="標楷體" w:hAnsi="標楷體"/>
                <w:sz w:val="28"/>
                <w:szCs w:val="28"/>
              </w:rPr>
              <w:t>16</w:t>
            </w:r>
            <w:r w:rsidRPr="006071C7">
              <w:rPr>
                <w:rFonts w:ascii="標楷體" w:eastAsia="標楷體" w:hAnsi="標楷體" w:hint="eastAsia"/>
                <w:sz w:val="28"/>
                <w:szCs w:val="28"/>
              </w:rPr>
              <w:lastRenderedPageBreak/>
              <w:t>日撥付。</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1.</w:t>
            </w:r>
            <w:r w:rsidRPr="006071C7">
              <w:rPr>
                <w:rFonts w:ascii="標楷體" w:eastAsia="標楷體" w:hAnsi="標楷體" w:hint="eastAsia"/>
                <w:bCs/>
                <w:sz w:val="28"/>
                <w:szCs w:val="28"/>
              </w:rPr>
              <w:t>冒險犯難或戰地殉職：</w:t>
            </w:r>
            <w:r w:rsidRPr="006071C7">
              <w:rPr>
                <w:rFonts w:ascii="標楷體" w:eastAsia="標楷體" w:hAnsi="標楷體"/>
                <w:bCs/>
                <w:sz w:val="28"/>
                <w:szCs w:val="28"/>
              </w:rPr>
              <w:t>20</w:t>
            </w:r>
            <w:r w:rsidRPr="006071C7">
              <w:rPr>
                <w:rFonts w:ascii="標楷體" w:eastAsia="標楷體" w:hAnsi="標楷體" w:hint="eastAsia"/>
                <w:bCs/>
                <w:sz w:val="28"/>
                <w:szCs w:val="28"/>
              </w:rPr>
              <w:t>年。</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執行職務發生意外或危險、公差遇險或罹病以致死亡：</w:t>
            </w:r>
            <w:r w:rsidRPr="006071C7">
              <w:rPr>
                <w:rFonts w:ascii="標楷體" w:eastAsia="標楷體" w:hAnsi="標楷體"/>
                <w:bCs/>
                <w:sz w:val="28"/>
                <w:szCs w:val="28"/>
              </w:rPr>
              <w:t>15</w:t>
            </w:r>
            <w:r w:rsidRPr="006071C7">
              <w:rPr>
                <w:rFonts w:ascii="標楷體" w:eastAsia="標楷體" w:hAnsi="標楷體" w:hint="eastAsia"/>
                <w:bCs/>
                <w:sz w:val="28"/>
                <w:szCs w:val="28"/>
              </w:rPr>
              <w:t>年。</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3.</w:t>
            </w:r>
            <w:r w:rsidRPr="006071C7">
              <w:rPr>
                <w:rFonts w:ascii="標楷體" w:eastAsia="標楷體" w:hAnsi="標楷體" w:hint="eastAsia"/>
                <w:bCs/>
                <w:sz w:val="28"/>
                <w:szCs w:val="28"/>
              </w:rPr>
              <w:t>於執行職務、公差或辦公場所猝發疾病以致死亡者：</w:t>
            </w:r>
            <w:r w:rsidRPr="006071C7">
              <w:rPr>
                <w:rFonts w:ascii="標楷體" w:eastAsia="標楷體" w:hAnsi="標楷體"/>
                <w:bCs/>
                <w:sz w:val="28"/>
                <w:szCs w:val="28"/>
              </w:rPr>
              <w:t>12</w:t>
            </w:r>
            <w:r w:rsidRPr="006071C7">
              <w:rPr>
                <w:rFonts w:ascii="標楷體" w:eastAsia="標楷體" w:hAnsi="標楷體" w:hint="eastAsia"/>
                <w:bCs/>
                <w:sz w:val="28"/>
                <w:szCs w:val="28"/>
              </w:rPr>
              <w:t>年。</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4.</w:t>
            </w:r>
            <w:r w:rsidRPr="006071C7">
              <w:rPr>
                <w:rFonts w:ascii="標楷體" w:eastAsia="標楷體" w:hAnsi="標楷體" w:hint="eastAsia"/>
                <w:bCs/>
                <w:sz w:val="28"/>
                <w:szCs w:val="28"/>
              </w:rPr>
              <w:t>戮力職務，積勞過度以致死亡者：</w:t>
            </w:r>
            <w:r w:rsidRPr="006071C7">
              <w:rPr>
                <w:rFonts w:ascii="標楷體" w:eastAsia="標楷體" w:hAnsi="標楷體"/>
                <w:bCs/>
                <w:sz w:val="28"/>
                <w:szCs w:val="28"/>
              </w:rPr>
              <w:t>12</w:t>
            </w:r>
            <w:r w:rsidRPr="006071C7">
              <w:rPr>
                <w:rFonts w:ascii="標楷體" w:eastAsia="標楷體" w:hAnsi="標楷體" w:hint="eastAsia"/>
                <w:bCs/>
                <w:sz w:val="28"/>
                <w:szCs w:val="28"/>
              </w:rPr>
              <w:t>年。</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5.</w:t>
            </w:r>
            <w:r w:rsidRPr="006071C7">
              <w:rPr>
                <w:rFonts w:ascii="標楷體" w:eastAsia="標楷體" w:hAnsi="標楷體" w:hint="eastAsia"/>
                <w:bCs/>
                <w:sz w:val="28"/>
                <w:szCs w:val="28"/>
              </w:rPr>
              <w:t>因辦公往返，猝發疾病、發生意外或危險以致死亡者：</w:t>
            </w:r>
            <w:r w:rsidRPr="006071C7">
              <w:rPr>
                <w:rFonts w:ascii="標楷體" w:eastAsia="標楷體" w:hAnsi="標楷體"/>
                <w:bCs/>
                <w:sz w:val="28"/>
                <w:szCs w:val="28"/>
              </w:rPr>
              <w:t>12</w:t>
            </w:r>
            <w:r w:rsidRPr="006071C7">
              <w:rPr>
                <w:rFonts w:ascii="標楷體" w:eastAsia="標楷體" w:hAnsi="標楷體" w:hint="eastAsia"/>
                <w:bCs/>
                <w:sz w:val="28"/>
                <w:szCs w:val="28"/>
              </w:rPr>
              <w:t>年；但因防（救）災趕赴辦公發生意外或危險者：</w:t>
            </w:r>
            <w:r w:rsidRPr="006071C7">
              <w:rPr>
                <w:rFonts w:ascii="標楷體" w:eastAsia="標楷體" w:hAnsi="標楷體"/>
                <w:bCs/>
                <w:sz w:val="28"/>
                <w:szCs w:val="28"/>
              </w:rPr>
              <w:t>15</w:t>
            </w:r>
            <w:r w:rsidRPr="006071C7">
              <w:rPr>
                <w:rFonts w:ascii="標楷體" w:eastAsia="標楷體" w:hAnsi="標楷體" w:hint="eastAsia"/>
                <w:bCs/>
                <w:sz w:val="28"/>
                <w:szCs w:val="28"/>
              </w:rPr>
              <w:t>年。</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6.</w:t>
            </w:r>
            <w:r w:rsidRPr="006071C7">
              <w:rPr>
                <w:rFonts w:ascii="標楷體" w:eastAsia="標楷體" w:hAnsi="標楷體" w:hint="eastAsia"/>
                <w:bCs/>
                <w:sz w:val="28"/>
                <w:szCs w:val="28"/>
              </w:rPr>
              <w:t>病故或意外死亡：</w:t>
            </w:r>
            <w:r w:rsidRPr="006071C7">
              <w:rPr>
                <w:rFonts w:ascii="標楷體" w:eastAsia="標楷體" w:hAnsi="標楷體"/>
                <w:bCs/>
                <w:sz w:val="28"/>
                <w:szCs w:val="28"/>
              </w:rPr>
              <w:t>10</w:t>
            </w:r>
            <w:r w:rsidRPr="006071C7">
              <w:rPr>
                <w:rFonts w:ascii="標楷體" w:eastAsia="標楷體" w:hAnsi="標楷體" w:hint="eastAsia"/>
                <w:bCs/>
                <w:sz w:val="28"/>
                <w:szCs w:val="28"/>
              </w:rPr>
              <w:t>年。</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三</w:t>
            </w:r>
            <w:r w:rsidRPr="006071C7">
              <w:rPr>
                <w:rFonts w:ascii="標楷體" w:eastAsia="標楷體" w:hAnsi="標楷體"/>
                <w:sz w:val="28"/>
                <w:szCs w:val="28"/>
              </w:rPr>
              <w:t>)</w:t>
            </w:r>
            <w:r w:rsidRPr="006071C7">
              <w:rPr>
                <w:rFonts w:ascii="標楷體" w:eastAsia="標楷體" w:hAnsi="標楷體" w:hint="eastAsia"/>
                <w:sz w:val="28"/>
                <w:szCs w:val="28"/>
              </w:rPr>
              <w:t>領卹遺族如為無子（女）之寡妻（鰥夫）者，其年撫卹金得給與終身。</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四</w:t>
            </w:r>
            <w:r w:rsidRPr="006071C7">
              <w:rPr>
                <w:rFonts w:ascii="標楷體" w:eastAsia="標楷體" w:hAnsi="標楷體"/>
                <w:sz w:val="28"/>
                <w:szCs w:val="28"/>
              </w:rPr>
              <w:t>)</w:t>
            </w:r>
            <w:r w:rsidRPr="006071C7">
              <w:rPr>
                <w:rFonts w:ascii="標楷體" w:eastAsia="標楷體" w:hAnsi="標楷體" w:hint="eastAsia"/>
                <w:sz w:val="28"/>
                <w:szCs w:val="28"/>
              </w:rPr>
              <w:t>年撫卹金給卹年限屆滿而子女未成年者，得繼續給卹至成年；子女雖已成年，但在學就讀者，得繼續給卹至取得學士學位止。（此部分需提出延長撫卹申請）※在學就讀者，以就讀國內學校具有學籍之學生，且在法定修業年限之就學期間為限；就讀大學或獨立學院者，以取得一個學士學位為限。</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七、應備表件：</w:t>
            </w:r>
          </w:p>
          <w:p w:rsidR="00C95862" w:rsidRPr="006071C7"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一</w:t>
            </w:r>
            <w:r w:rsidRPr="006071C7">
              <w:rPr>
                <w:rFonts w:ascii="標楷體" w:eastAsia="標楷體" w:hAnsi="標楷體"/>
                <w:sz w:val="28"/>
                <w:szCs w:val="28"/>
              </w:rPr>
              <w:t>)</w:t>
            </w:r>
            <w:r w:rsidRPr="006071C7">
              <w:rPr>
                <w:rFonts w:ascii="標楷體" w:eastAsia="標楷體" w:hAnsi="標楷體" w:hint="eastAsia"/>
                <w:sz w:val="28"/>
                <w:szCs w:val="28"/>
              </w:rPr>
              <w:t>病故或意外死亡</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1.</w:t>
            </w:r>
            <w:r w:rsidRPr="006071C7">
              <w:rPr>
                <w:rFonts w:ascii="標楷體" w:eastAsia="標楷體" w:hAnsi="標楷體" w:hint="eastAsia"/>
                <w:bCs/>
                <w:sz w:val="28"/>
                <w:szCs w:val="28"/>
              </w:rPr>
              <w:t>公務人員遺族撫卹事實表</w:t>
            </w:r>
            <w:r w:rsidRPr="006071C7">
              <w:rPr>
                <w:rFonts w:ascii="標楷體" w:eastAsia="標楷體" w:hAnsi="標楷體"/>
                <w:bCs/>
                <w:sz w:val="28"/>
                <w:szCs w:val="28"/>
              </w:rPr>
              <w:t>1</w:t>
            </w:r>
            <w:r w:rsidRPr="006071C7">
              <w:rPr>
                <w:rFonts w:ascii="標楷體" w:eastAsia="標楷體" w:hAnsi="標楷體" w:hint="eastAsia"/>
                <w:bCs/>
                <w:sz w:val="28"/>
                <w:szCs w:val="28"/>
              </w:rPr>
              <w:t>份（由服務機關人事人員詳細查填後請領卹遺族代表簽名蓋章，表內領卹遺族欄應將具有領受權之同一順序所有遺族均予填列）。領卹代表如為未成年子女，該子女和其法定代理人均須於事實表簽名、蓋章。</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2.</w:t>
            </w:r>
            <w:r w:rsidRPr="006071C7">
              <w:rPr>
                <w:rFonts w:ascii="標楷體" w:eastAsia="標楷體" w:hAnsi="標楷體" w:hint="eastAsia"/>
                <w:bCs/>
                <w:sz w:val="28"/>
                <w:szCs w:val="28"/>
              </w:rPr>
              <w:t>死亡證明書或相驗屍體證明書</w:t>
            </w:r>
            <w:r w:rsidRPr="006071C7">
              <w:rPr>
                <w:rFonts w:ascii="標楷體" w:eastAsia="標楷體" w:hAnsi="標楷體"/>
                <w:bCs/>
                <w:sz w:val="28"/>
                <w:szCs w:val="28"/>
              </w:rPr>
              <w:t>1</w:t>
            </w:r>
            <w:r w:rsidRPr="006071C7">
              <w:rPr>
                <w:rFonts w:ascii="標楷體" w:eastAsia="標楷體" w:hAnsi="標楷體" w:hint="eastAsia"/>
                <w:bCs/>
                <w:sz w:val="28"/>
                <w:szCs w:val="28"/>
              </w:rPr>
              <w:t>份。</w:t>
            </w:r>
            <w:r w:rsidRPr="006071C7">
              <w:rPr>
                <w:rFonts w:ascii="標楷體" w:eastAsia="標楷體" w:hAnsi="標楷體"/>
                <w:bCs/>
                <w:sz w:val="28"/>
                <w:szCs w:val="28"/>
              </w:rPr>
              <w:t xml:space="preserve"> </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3.</w:t>
            </w:r>
            <w:r w:rsidRPr="006071C7">
              <w:rPr>
                <w:rFonts w:ascii="標楷體" w:eastAsia="標楷體" w:hAnsi="標楷體" w:hint="eastAsia"/>
                <w:bCs/>
                <w:sz w:val="28"/>
                <w:szCs w:val="28"/>
              </w:rPr>
              <w:t>除戶、現戶之全戶戶籍謄本</w:t>
            </w:r>
            <w:r w:rsidRPr="006071C7">
              <w:rPr>
                <w:rFonts w:ascii="標楷體" w:eastAsia="標楷體" w:hAnsi="標楷體"/>
                <w:bCs/>
                <w:sz w:val="28"/>
                <w:szCs w:val="28"/>
              </w:rPr>
              <w:t>1</w:t>
            </w:r>
            <w:r w:rsidRPr="006071C7">
              <w:rPr>
                <w:rFonts w:ascii="標楷體" w:eastAsia="標楷體" w:hAnsi="標楷體" w:hint="eastAsia"/>
                <w:bCs/>
                <w:sz w:val="28"/>
                <w:szCs w:val="28"/>
              </w:rPr>
              <w:t>份。</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4.</w:t>
            </w:r>
            <w:r w:rsidRPr="006071C7">
              <w:rPr>
                <w:rFonts w:ascii="標楷體" w:eastAsia="標楷體" w:hAnsi="標楷體" w:hint="eastAsia"/>
                <w:bCs/>
                <w:sz w:val="28"/>
                <w:szCs w:val="28"/>
              </w:rPr>
              <w:t>公務人員同一順序遺族領卹代表同意書</w:t>
            </w:r>
            <w:r w:rsidRPr="006071C7">
              <w:rPr>
                <w:rFonts w:ascii="標楷體" w:eastAsia="標楷體" w:hAnsi="標楷體"/>
                <w:bCs/>
                <w:sz w:val="28"/>
                <w:szCs w:val="28"/>
              </w:rPr>
              <w:t>1</w:t>
            </w:r>
            <w:r w:rsidRPr="006071C7">
              <w:rPr>
                <w:rFonts w:ascii="標楷體" w:eastAsia="標楷體" w:hAnsi="標楷體" w:hint="eastAsia"/>
                <w:bCs/>
                <w:sz w:val="28"/>
                <w:szCs w:val="28"/>
              </w:rPr>
              <w:t>份。</w:t>
            </w:r>
            <w:r w:rsidRPr="006071C7">
              <w:rPr>
                <w:rFonts w:ascii="標楷體" w:eastAsia="標楷體" w:hAnsi="標楷體"/>
                <w:bCs/>
                <w:sz w:val="28"/>
                <w:szCs w:val="28"/>
              </w:rPr>
              <w:t xml:space="preserve"> </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5.</w:t>
            </w:r>
            <w:r w:rsidRPr="006071C7">
              <w:rPr>
                <w:rFonts w:ascii="標楷體" w:eastAsia="標楷體" w:hAnsi="標楷體" w:hint="eastAsia"/>
                <w:bCs/>
                <w:sz w:val="28"/>
                <w:szCs w:val="28"/>
              </w:rPr>
              <w:t>公（政）務人員遺族撫卹金請領順序系統表</w:t>
            </w:r>
            <w:r w:rsidRPr="006071C7">
              <w:rPr>
                <w:rFonts w:ascii="標楷體" w:eastAsia="標楷體" w:hAnsi="標楷體"/>
                <w:bCs/>
                <w:sz w:val="28"/>
                <w:szCs w:val="28"/>
              </w:rPr>
              <w:t>1</w:t>
            </w:r>
            <w:r w:rsidRPr="006071C7">
              <w:rPr>
                <w:rFonts w:ascii="標楷體" w:eastAsia="標楷體" w:hAnsi="標楷體" w:hint="eastAsia"/>
                <w:bCs/>
                <w:sz w:val="28"/>
                <w:szCs w:val="28"/>
              </w:rPr>
              <w:t>份。</w:t>
            </w:r>
            <w:r w:rsidRPr="006071C7">
              <w:rPr>
                <w:rFonts w:ascii="標楷體" w:eastAsia="標楷體" w:hAnsi="標楷體"/>
                <w:bCs/>
                <w:sz w:val="28"/>
                <w:szCs w:val="28"/>
              </w:rPr>
              <w:t xml:space="preserve"> </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6.</w:t>
            </w:r>
            <w:r w:rsidRPr="006071C7">
              <w:rPr>
                <w:rFonts w:ascii="標楷體" w:eastAsia="標楷體" w:hAnsi="標楷體" w:hint="eastAsia"/>
                <w:bCs/>
                <w:sz w:val="28"/>
                <w:szCs w:val="28"/>
              </w:rPr>
              <w:t>各種任職證件：如歷任派令、銓審函、核薪通知書、聘書、兵役證明等，公務人員經銓敘審定有案之年資得免附證件。</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7.</w:t>
            </w:r>
            <w:r w:rsidRPr="006071C7">
              <w:rPr>
                <w:rFonts w:ascii="標楷體" w:eastAsia="標楷體" w:hAnsi="標楷體" w:hint="eastAsia"/>
                <w:bCs/>
                <w:sz w:val="28"/>
                <w:szCs w:val="28"/>
              </w:rPr>
              <w:t>公務人員最後一年考績通知書。</w:t>
            </w:r>
          </w:p>
          <w:p w:rsidR="00C95862" w:rsidRPr="006071C7" w:rsidRDefault="00C95862" w:rsidP="00C95862">
            <w:pPr>
              <w:snapToGrid w:val="0"/>
              <w:spacing w:line="400" w:lineRule="atLeast"/>
              <w:ind w:leftChars="204" w:left="784" w:hangingChars="105" w:hanging="294"/>
              <w:rPr>
                <w:rFonts w:ascii="標楷體" w:eastAsia="標楷體" w:hAnsi="標楷體"/>
                <w:bCs/>
                <w:sz w:val="28"/>
                <w:szCs w:val="28"/>
              </w:rPr>
            </w:pPr>
            <w:r w:rsidRPr="006071C7">
              <w:rPr>
                <w:rFonts w:ascii="標楷體" w:eastAsia="標楷體" w:hAnsi="標楷體"/>
                <w:bCs/>
                <w:sz w:val="28"/>
                <w:szCs w:val="28"/>
              </w:rPr>
              <w:t>8.</w:t>
            </w:r>
            <w:r w:rsidRPr="006071C7">
              <w:rPr>
                <w:rFonts w:ascii="標楷體" w:eastAsia="標楷體" w:hAnsi="標楷體" w:hint="eastAsia"/>
                <w:bCs/>
                <w:sz w:val="28"/>
                <w:szCs w:val="28"/>
              </w:rPr>
              <w:t>公務人員退休撫卹基金退撫給與人員資料卡。</w:t>
            </w:r>
          </w:p>
          <w:p w:rsidR="00C95862" w:rsidRPr="006071C7" w:rsidRDefault="00C95862" w:rsidP="00C95862">
            <w:pPr>
              <w:snapToGrid w:val="0"/>
              <w:spacing w:line="400" w:lineRule="atLeast"/>
              <w:ind w:leftChars="204" w:left="784" w:hangingChars="105" w:hanging="294"/>
              <w:rPr>
                <w:rFonts w:ascii="標楷體" w:eastAsia="標楷體" w:hAnsi="標楷體"/>
                <w:sz w:val="28"/>
                <w:szCs w:val="28"/>
              </w:rPr>
            </w:pPr>
            <w:r w:rsidRPr="006071C7">
              <w:rPr>
                <w:rFonts w:ascii="標楷體" w:eastAsia="標楷體" w:hAnsi="標楷體"/>
                <w:bCs/>
                <w:sz w:val="28"/>
                <w:szCs w:val="28"/>
              </w:rPr>
              <w:t>9.</w:t>
            </w:r>
            <w:r w:rsidRPr="006071C7">
              <w:rPr>
                <w:rFonts w:ascii="標楷體" w:eastAsia="標楷體" w:hAnsi="標楷體" w:hint="eastAsia"/>
                <w:bCs/>
                <w:sz w:val="28"/>
                <w:szCs w:val="28"/>
              </w:rPr>
              <w:t>公務人員退休撫卹基金委託代付之銀行存摺影本</w:t>
            </w:r>
            <w:r w:rsidRPr="006071C7">
              <w:rPr>
                <w:rFonts w:ascii="標楷體" w:eastAsia="標楷體" w:hAnsi="標楷體"/>
                <w:bCs/>
                <w:sz w:val="28"/>
                <w:szCs w:val="28"/>
              </w:rPr>
              <w:t>(</w:t>
            </w:r>
            <w:r w:rsidRPr="006071C7">
              <w:rPr>
                <w:rFonts w:ascii="標楷體" w:eastAsia="標楷體" w:hAnsi="標楷體" w:hint="eastAsia"/>
                <w:bCs/>
                <w:sz w:val="28"/>
                <w:szCs w:val="28"/>
              </w:rPr>
              <w:t>臺銀、一銀、合庫</w:t>
            </w:r>
            <w:r w:rsidRPr="006071C7">
              <w:rPr>
                <w:rFonts w:ascii="標楷體" w:eastAsia="標楷體" w:hAnsi="標楷體"/>
                <w:bCs/>
                <w:sz w:val="28"/>
                <w:szCs w:val="28"/>
              </w:rPr>
              <w:t>)</w:t>
            </w:r>
            <w:r w:rsidRPr="006071C7">
              <w:rPr>
                <w:rFonts w:ascii="標楷體" w:eastAsia="標楷體" w:hAnsi="標楷體" w:hint="eastAsia"/>
                <w:bCs/>
                <w:sz w:val="28"/>
                <w:szCs w:val="28"/>
              </w:rPr>
              <w:t>。</w:t>
            </w:r>
          </w:p>
          <w:p w:rsidR="00C95862" w:rsidRDefault="00C95862" w:rsidP="00C95862">
            <w:pPr>
              <w:spacing w:line="360" w:lineRule="exact"/>
              <w:ind w:leftChars="104" w:left="788" w:hangingChars="192" w:hanging="538"/>
              <w:jc w:val="both"/>
              <w:rPr>
                <w:rFonts w:ascii="標楷體" w:eastAsia="標楷體" w:hAnsi="標楷體"/>
                <w:sz w:val="28"/>
                <w:szCs w:val="28"/>
              </w:rPr>
            </w:pPr>
            <w:r w:rsidRPr="006071C7">
              <w:rPr>
                <w:rFonts w:ascii="標楷體" w:eastAsia="標楷體" w:hAnsi="標楷體"/>
                <w:sz w:val="28"/>
                <w:szCs w:val="28"/>
              </w:rPr>
              <w:t>(</w:t>
            </w:r>
            <w:r w:rsidRPr="006071C7">
              <w:rPr>
                <w:rFonts w:ascii="標楷體" w:eastAsia="標楷體" w:hAnsi="標楷體" w:hint="eastAsia"/>
                <w:sz w:val="28"/>
                <w:szCs w:val="28"/>
              </w:rPr>
              <w:t>二</w:t>
            </w:r>
            <w:r w:rsidRPr="006071C7">
              <w:rPr>
                <w:rFonts w:ascii="標楷體" w:eastAsia="標楷體" w:hAnsi="標楷體"/>
                <w:sz w:val="28"/>
                <w:szCs w:val="28"/>
              </w:rPr>
              <w:t>)</w:t>
            </w:r>
            <w:r w:rsidRPr="006071C7">
              <w:rPr>
                <w:rFonts w:ascii="標楷體" w:eastAsia="標楷體" w:hAnsi="標楷體" w:hint="eastAsia"/>
                <w:sz w:val="28"/>
                <w:szCs w:val="28"/>
              </w:rPr>
              <w:t>因公死亡</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1.</w:t>
            </w:r>
            <w:r w:rsidRPr="00745821">
              <w:rPr>
                <w:rFonts w:ascii="標楷體" w:eastAsia="標楷體" w:hAnsi="標楷體" w:hint="eastAsia"/>
                <w:sz w:val="28"/>
                <w:szCs w:val="28"/>
              </w:rPr>
              <w:t>同病故或意外死亡者所列應傳送之書表證件。</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2.「(機關名稱)公務人員因公死亡證明書」。</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3.因公死亡證件</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(1)</w:t>
            </w:r>
            <w:r w:rsidRPr="00745821">
              <w:rPr>
                <w:rFonts w:ascii="標楷體" w:eastAsia="標楷體" w:hAnsi="標楷體" w:hint="eastAsia"/>
                <w:sz w:val="28"/>
                <w:szCs w:val="28"/>
              </w:rPr>
              <w:t>到勤紀錄或執行公務之證明（警察人員含勤務分配表；假日出</w:t>
            </w:r>
            <w:r w:rsidRPr="00745821">
              <w:rPr>
                <w:rFonts w:ascii="標楷體" w:eastAsia="標楷體" w:hAnsi="標楷體" w:hint="eastAsia"/>
                <w:sz w:val="28"/>
                <w:szCs w:val="28"/>
              </w:rPr>
              <w:lastRenderedPageBreak/>
              <w:t>勤者含加班請示單）</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(2)</w:t>
            </w:r>
            <w:r w:rsidRPr="00745821">
              <w:rPr>
                <w:rFonts w:ascii="標楷體" w:eastAsia="標楷體" w:hAnsi="標楷體" w:hint="eastAsia"/>
                <w:sz w:val="28"/>
                <w:szCs w:val="28"/>
              </w:rPr>
              <w:t>醫療機構出具含死亡原因之證明（未就醫者或醫院出具之死亡證明書已記載死亡原因者，免再另行出具；出院死於住宅者，應含出院時之身體狀況）。</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(3)</w:t>
            </w:r>
            <w:r w:rsidRPr="00745821">
              <w:rPr>
                <w:rFonts w:ascii="標楷體" w:eastAsia="標楷體" w:hAnsi="標楷體" w:hint="eastAsia"/>
                <w:sz w:val="28"/>
                <w:szCs w:val="28"/>
              </w:rPr>
              <w:t>亡故公務人員生前就醫紀錄</w:t>
            </w:r>
            <w:r w:rsidRPr="00745821">
              <w:rPr>
                <w:rFonts w:ascii="標楷體" w:eastAsia="標楷體" w:hAnsi="標楷體"/>
                <w:sz w:val="28"/>
                <w:szCs w:val="28"/>
              </w:rPr>
              <w:t>(</w:t>
            </w:r>
            <w:r w:rsidRPr="00745821">
              <w:rPr>
                <w:rFonts w:ascii="標楷體" w:eastAsia="標楷體" w:hAnsi="標楷體" w:hint="eastAsia"/>
                <w:sz w:val="28"/>
                <w:szCs w:val="28"/>
              </w:rPr>
              <w:t>包含宿疾或其他病史之醫療紀錄</w:t>
            </w:r>
            <w:r w:rsidRPr="00745821">
              <w:rPr>
                <w:rFonts w:ascii="標楷體" w:eastAsia="標楷體" w:hAnsi="標楷體"/>
                <w:sz w:val="28"/>
                <w:szCs w:val="28"/>
              </w:rPr>
              <w:t>)</w:t>
            </w:r>
            <w:r w:rsidRPr="00745821">
              <w:rPr>
                <w:rFonts w:ascii="標楷體" w:eastAsia="標楷體" w:hAnsi="標楷體" w:hint="eastAsia"/>
                <w:sz w:val="28"/>
                <w:szCs w:val="28"/>
              </w:rPr>
              <w:t>、健康檢查或個人健康管理情形等相關資料</w:t>
            </w:r>
            <w:r w:rsidRPr="00745821">
              <w:rPr>
                <w:rFonts w:ascii="標楷體" w:eastAsia="標楷體" w:hAnsi="標楷體"/>
                <w:sz w:val="28"/>
                <w:szCs w:val="28"/>
              </w:rPr>
              <w:t>(</w:t>
            </w:r>
            <w:r w:rsidRPr="00745821">
              <w:rPr>
                <w:rFonts w:ascii="標楷體" w:eastAsia="標楷體" w:hAnsi="標楷體" w:hint="eastAsia"/>
                <w:sz w:val="28"/>
                <w:szCs w:val="28"/>
              </w:rPr>
              <w:t>無紀錄者免附</w:t>
            </w:r>
            <w:r w:rsidRPr="00745821">
              <w:rPr>
                <w:rFonts w:ascii="標楷體" w:eastAsia="標楷體" w:hAnsi="標楷體"/>
                <w:sz w:val="28"/>
                <w:szCs w:val="28"/>
              </w:rPr>
              <w:t>)</w:t>
            </w:r>
            <w:r w:rsidRPr="00745821">
              <w:rPr>
                <w:rFonts w:ascii="標楷體" w:eastAsia="標楷體" w:hAnsi="標楷體" w:hint="eastAsia"/>
                <w:sz w:val="28"/>
                <w:szCs w:val="28"/>
              </w:rPr>
              <w:t>：係指近</w:t>
            </w:r>
            <w:r w:rsidRPr="00745821">
              <w:rPr>
                <w:rFonts w:ascii="標楷體" w:eastAsia="標楷體" w:hAnsi="標楷體"/>
                <w:sz w:val="28"/>
                <w:szCs w:val="28"/>
              </w:rPr>
              <w:t>3</w:t>
            </w:r>
            <w:r w:rsidRPr="00745821">
              <w:rPr>
                <w:rFonts w:ascii="標楷體" w:eastAsia="標楷體" w:hAnsi="標楷體" w:hint="eastAsia"/>
                <w:sz w:val="28"/>
                <w:szCs w:val="28"/>
              </w:rPr>
              <w:t>年健保署門診健保就醫紀錄、近</w:t>
            </w:r>
            <w:r w:rsidRPr="00745821">
              <w:rPr>
                <w:rFonts w:ascii="標楷體" w:eastAsia="標楷體" w:hAnsi="標楷體"/>
                <w:sz w:val="28"/>
                <w:szCs w:val="28"/>
              </w:rPr>
              <w:t>3</w:t>
            </w:r>
            <w:r w:rsidRPr="00745821">
              <w:rPr>
                <w:rFonts w:ascii="標楷體" w:eastAsia="標楷體" w:hAnsi="標楷體" w:hint="eastAsia"/>
                <w:sz w:val="28"/>
                <w:szCs w:val="28"/>
              </w:rPr>
              <w:t>年較常出入之醫療院所病歷紀錄</w:t>
            </w:r>
            <w:r w:rsidRPr="00745821">
              <w:rPr>
                <w:rFonts w:ascii="標楷體" w:eastAsia="標楷體" w:hAnsi="標楷體"/>
                <w:sz w:val="28"/>
                <w:szCs w:val="28"/>
              </w:rPr>
              <w:t>(</w:t>
            </w:r>
            <w:r w:rsidRPr="00745821">
              <w:rPr>
                <w:rFonts w:ascii="標楷體" w:eastAsia="標楷體" w:hAnsi="標楷體" w:hint="eastAsia"/>
                <w:sz w:val="28"/>
                <w:szCs w:val="28"/>
              </w:rPr>
              <w:t>含病情、病因等診斷內容</w:t>
            </w:r>
            <w:r w:rsidRPr="00745821">
              <w:rPr>
                <w:rFonts w:ascii="標楷體" w:eastAsia="標楷體" w:hAnsi="標楷體"/>
                <w:sz w:val="28"/>
                <w:szCs w:val="28"/>
              </w:rPr>
              <w:t>)</w:t>
            </w:r>
            <w:r w:rsidRPr="00745821">
              <w:rPr>
                <w:rFonts w:ascii="標楷體" w:eastAsia="標楷體" w:hAnsi="標楷體" w:hint="eastAsia"/>
                <w:sz w:val="28"/>
                <w:szCs w:val="28"/>
              </w:rPr>
              <w:t>。</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(4)有消防局救護或到院急診紀錄者：應附消防局救護紀錄表(說明救護時生命跡象等)、醫院急診紀錄與相關病歷影本(須有診斷內容)</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(5)</w:t>
            </w:r>
            <w:r w:rsidRPr="00745821">
              <w:rPr>
                <w:rFonts w:ascii="標楷體" w:eastAsia="標楷體" w:hAnsi="標楷體" w:hint="eastAsia"/>
                <w:sz w:val="28"/>
                <w:szCs w:val="28"/>
              </w:rPr>
              <w:t>服務機關處理死亡案件原始報告或其他相關證明文件。</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(6)特殊因公死亡相關證件。</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八、因公死亡撫卹注意事項：</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一)因公死亡二階段審理：遺族申請因公死亡撫卹者，銓敘部得先按病故或意外死亡之給與標準核定，並由支給機關或服務機關發給撫卹金；俟該申請案經銓敘部依規定完成因公死亡情事之審查作業後，再據以辦理變更或函知遺族原處分維持不變之事宜。</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w:t>
            </w:r>
            <w:r w:rsidRPr="00745821">
              <w:rPr>
                <w:rFonts w:ascii="標楷體" w:eastAsia="標楷體" w:hAnsi="標楷體" w:hint="eastAsia"/>
                <w:sz w:val="28"/>
                <w:szCs w:val="28"/>
              </w:rPr>
              <w:t>二</w:t>
            </w:r>
            <w:r w:rsidRPr="00745821">
              <w:rPr>
                <w:rFonts w:ascii="標楷體" w:eastAsia="標楷體" w:hAnsi="標楷體"/>
                <w:sz w:val="28"/>
                <w:szCs w:val="28"/>
              </w:rPr>
              <w:t>)</w:t>
            </w:r>
            <w:r w:rsidRPr="00745821">
              <w:rPr>
                <w:rFonts w:ascii="標楷體" w:eastAsia="標楷體" w:hAnsi="標楷體" w:hint="eastAsia"/>
                <w:sz w:val="28"/>
                <w:szCs w:val="28"/>
              </w:rPr>
              <w:t>公務人員於辦公往返途中死亡，辦理因公撫卹者，須合於下列情事：</w:t>
            </w:r>
            <w:r w:rsidRPr="00745821">
              <w:rPr>
                <w:rFonts w:ascii="標楷體" w:eastAsia="標楷體" w:hAnsi="標楷體"/>
                <w:sz w:val="28"/>
                <w:szCs w:val="28"/>
              </w:rPr>
              <w:t xml:space="preserve"> </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1.</w:t>
            </w:r>
            <w:r w:rsidRPr="00745821">
              <w:rPr>
                <w:rFonts w:ascii="標楷體" w:eastAsia="標楷體" w:hAnsi="標楷體" w:hint="eastAsia"/>
                <w:sz w:val="28"/>
                <w:szCs w:val="28"/>
              </w:rPr>
              <w:t>猝發疾病、意外或危險之發生，係公務人員在合理時間，以適當交通方法，前往辦公場及退勤之必經路線途中。</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2.其死亡與猝發疾病、所發生之意外或危險，具有相當因果關係。</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3.</w:t>
            </w:r>
            <w:r w:rsidRPr="00745821">
              <w:rPr>
                <w:rFonts w:ascii="標楷體" w:eastAsia="標楷體" w:hAnsi="標楷體" w:hint="eastAsia"/>
                <w:sz w:val="28"/>
                <w:szCs w:val="28"/>
              </w:rPr>
              <w:t>第一項所定前往辦公場所上班及退勤之必經路線途中，包含：一、自居住處所前往辦公場所上班途中。二、在上班日之用膳時間，自辦公場所前往用膳往返途中。三、自辦公場所退勤，直接返回居住處所途中。四、自辦公場所退勤，直接返鄉省親或返回辦公場所上班途中。</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4.公務人員經服務機關安排勤務，或上班時間以外之加班者，其因辦公往返之猝發疾病、發生意外或危險以致死亡，依1、2兩項規定予以認定。</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5.</w:t>
            </w:r>
            <w:r w:rsidRPr="00745821">
              <w:rPr>
                <w:rFonts w:ascii="標楷體" w:eastAsia="標楷體" w:hAnsi="標楷體" w:hint="eastAsia"/>
                <w:sz w:val="28"/>
                <w:szCs w:val="28"/>
              </w:rPr>
              <w:t>公務人員依規定上班之往返辦公場所必經路線，因道路交通情事繞道行駛，途中猝發疾病、發生意外或危險，經就其起點、經過路線、交通方法、行駛時間等各因素詳細查證後，屬客觀合理者，視為必經路線。</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w:t>
            </w:r>
            <w:r w:rsidRPr="00745821">
              <w:rPr>
                <w:rFonts w:ascii="標楷體" w:eastAsia="標楷體" w:hAnsi="標楷體" w:hint="eastAsia"/>
                <w:sz w:val="28"/>
                <w:szCs w:val="28"/>
              </w:rPr>
              <w:t>三</w:t>
            </w:r>
            <w:r w:rsidRPr="00745821">
              <w:rPr>
                <w:rFonts w:ascii="標楷體" w:eastAsia="標楷體" w:hAnsi="標楷體"/>
                <w:sz w:val="28"/>
                <w:szCs w:val="28"/>
              </w:rPr>
              <w:t>)</w:t>
            </w:r>
            <w:r w:rsidRPr="00745821">
              <w:rPr>
                <w:rFonts w:ascii="標楷體" w:eastAsia="標楷體" w:hAnsi="標楷體" w:hint="eastAsia"/>
                <w:sz w:val="28"/>
                <w:szCs w:val="28"/>
              </w:rPr>
              <w:t>公務人員奉派參加研習會，於結訓返家途中，遭遇車禍死亡者，准予因公死亡撫卹。</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lastRenderedPageBreak/>
              <w:t>(</w:t>
            </w:r>
            <w:r w:rsidRPr="00745821">
              <w:rPr>
                <w:rFonts w:ascii="標楷體" w:eastAsia="標楷體" w:hAnsi="標楷體" w:hint="eastAsia"/>
                <w:sz w:val="28"/>
                <w:szCs w:val="28"/>
              </w:rPr>
              <w:t>四</w:t>
            </w:r>
            <w:r w:rsidRPr="00745821">
              <w:rPr>
                <w:rFonts w:ascii="標楷體" w:eastAsia="標楷體" w:hAnsi="標楷體"/>
                <w:sz w:val="28"/>
                <w:szCs w:val="28"/>
              </w:rPr>
              <w:t>)</w:t>
            </w:r>
            <w:r w:rsidRPr="00745821">
              <w:rPr>
                <w:rFonts w:ascii="標楷體" w:eastAsia="標楷體" w:hAnsi="標楷體" w:hint="eastAsia"/>
                <w:sz w:val="28"/>
                <w:szCs w:val="28"/>
              </w:rPr>
              <w:t>公務人員參加員工自強活動，因車禍死亡，因與奉派出差無關，以意外死亡給卹。</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w:t>
            </w:r>
            <w:r w:rsidRPr="00745821">
              <w:rPr>
                <w:rFonts w:ascii="標楷體" w:eastAsia="標楷體" w:hAnsi="標楷體" w:hint="eastAsia"/>
                <w:sz w:val="28"/>
                <w:szCs w:val="28"/>
              </w:rPr>
              <w:t>五</w:t>
            </w:r>
            <w:r w:rsidRPr="00745821">
              <w:rPr>
                <w:rFonts w:ascii="標楷體" w:eastAsia="標楷體" w:hAnsi="標楷體"/>
                <w:sz w:val="28"/>
                <w:szCs w:val="28"/>
              </w:rPr>
              <w:t>)</w:t>
            </w:r>
            <w:r w:rsidRPr="00745821">
              <w:rPr>
                <w:rFonts w:ascii="標楷體" w:eastAsia="標楷體" w:hAnsi="標楷體" w:hint="eastAsia"/>
                <w:sz w:val="28"/>
                <w:szCs w:val="28"/>
              </w:rPr>
              <w:t>公務人員如經機關選派代表該機關參加比賽，於比賽期間猝發疾病致死，准依公務人員撫卹法第</w:t>
            </w:r>
            <w:r w:rsidRPr="00745821">
              <w:rPr>
                <w:rFonts w:ascii="標楷體" w:eastAsia="標楷體" w:hAnsi="標楷體"/>
                <w:sz w:val="28"/>
                <w:szCs w:val="28"/>
              </w:rPr>
              <w:t>5</w:t>
            </w:r>
            <w:r w:rsidRPr="00745821">
              <w:rPr>
                <w:rFonts w:ascii="標楷體" w:eastAsia="標楷體" w:hAnsi="標楷體" w:hint="eastAsia"/>
                <w:sz w:val="28"/>
                <w:szCs w:val="28"/>
              </w:rPr>
              <w:t>條第</w:t>
            </w:r>
            <w:r w:rsidRPr="00745821">
              <w:rPr>
                <w:rFonts w:ascii="標楷體" w:eastAsia="標楷體" w:hAnsi="標楷體"/>
                <w:sz w:val="28"/>
                <w:szCs w:val="28"/>
              </w:rPr>
              <w:t>1</w:t>
            </w:r>
            <w:r w:rsidRPr="00745821">
              <w:rPr>
                <w:rFonts w:ascii="標楷體" w:eastAsia="標楷體" w:hAnsi="標楷體" w:hint="eastAsia"/>
                <w:sz w:val="28"/>
                <w:szCs w:val="28"/>
              </w:rPr>
              <w:t>項第</w:t>
            </w:r>
            <w:r w:rsidRPr="00745821">
              <w:rPr>
                <w:rFonts w:ascii="標楷體" w:eastAsia="標楷體" w:hAnsi="標楷體"/>
                <w:sz w:val="28"/>
                <w:szCs w:val="28"/>
              </w:rPr>
              <w:t>4</w:t>
            </w:r>
            <w:r w:rsidRPr="00745821">
              <w:rPr>
                <w:rFonts w:ascii="標楷體" w:eastAsia="標楷體" w:hAnsi="標楷體" w:hint="eastAsia"/>
                <w:sz w:val="28"/>
                <w:szCs w:val="28"/>
              </w:rPr>
              <w:t>款「於執行職務、公差或辦公場所猝發疾病以致死亡」之規定予以因公死亡撫卹。</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w:t>
            </w:r>
            <w:r w:rsidRPr="00745821">
              <w:rPr>
                <w:rFonts w:ascii="標楷體" w:eastAsia="標楷體" w:hAnsi="標楷體" w:hint="eastAsia"/>
                <w:sz w:val="28"/>
                <w:szCs w:val="28"/>
              </w:rPr>
              <w:t>六</w:t>
            </w:r>
            <w:r w:rsidRPr="00745821">
              <w:rPr>
                <w:rFonts w:ascii="標楷體" w:eastAsia="標楷體" w:hAnsi="標楷體"/>
                <w:sz w:val="28"/>
                <w:szCs w:val="28"/>
              </w:rPr>
              <w:t>)</w:t>
            </w:r>
            <w:r w:rsidRPr="00745821">
              <w:rPr>
                <w:rFonts w:ascii="標楷體" w:eastAsia="標楷體" w:hAnsi="標楷體" w:hint="eastAsia"/>
                <w:sz w:val="28"/>
                <w:szCs w:val="28"/>
              </w:rPr>
              <w:t>因公死亡如係因公務人員本人之交通違規行為，發生意外事故以致死亡者，有下列情形之一，不合因公死亡撫卹之規定：</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1.</w:t>
            </w:r>
            <w:r w:rsidRPr="00745821">
              <w:rPr>
                <w:rFonts w:ascii="標楷體" w:eastAsia="標楷體" w:hAnsi="標楷體" w:hint="eastAsia"/>
                <w:sz w:val="28"/>
                <w:szCs w:val="28"/>
              </w:rPr>
              <w:t>未領有駕駛車種之駕駛執照而駕車。</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2.</w:t>
            </w:r>
            <w:r w:rsidRPr="00745821">
              <w:rPr>
                <w:rFonts w:ascii="標楷體" w:eastAsia="標楷體" w:hAnsi="標楷體" w:hint="eastAsia"/>
                <w:sz w:val="28"/>
                <w:szCs w:val="28"/>
              </w:rPr>
              <w:t>受吊扣駕駛執照期間或吊銷駕駛執照處分而駕車。</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3.</w:t>
            </w:r>
            <w:r w:rsidRPr="00745821">
              <w:rPr>
                <w:rFonts w:ascii="標楷體" w:eastAsia="標楷體" w:hAnsi="標楷體" w:hint="eastAsia"/>
                <w:sz w:val="28"/>
                <w:szCs w:val="28"/>
              </w:rPr>
              <w:t>闖越鐵路平交道。</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4.</w:t>
            </w:r>
            <w:r w:rsidRPr="00745821">
              <w:rPr>
                <w:rFonts w:ascii="標楷體" w:eastAsia="標楷體" w:hAnsi="標楷體" w:hint="eastAsia"/>
                <w:sz w:val="28"/>
                <w:szCs w:val="28"/>
              </w:rPr>
              <w:t>酒精濃度超過規定標準、吸食毒品、迷幻藥或非治療用之藥品致影響行車安全而駕車。</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5.</w:t>
            </w:r>
            <w:r w:rsidRPr="00745821">
              <w:rPr>
                <w:rFonts w:ascii="標楷體" w:eastAsia="標楷體" w:hAnsi="標楷體" w:hint="eastAsia"/>
                <w:sz w:val="28"/>
                <w:szCs w:val="28"/>
              </w:rPr>
              <w:t>駕駛車輛不按遵行之方向行駛或在道路上競駛、競技、蛇行或以其他危險方式駕駛車輛。</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sz w:val="28"/>
                <w:szCs w:val="28"/>
              </w:rPr>
              <w:t>6.</w:t>
            </w:r>
            <w:r w:rsidRPr="00745821">
              <w:rPr>
                <w:rFonts w:ascii="標楷體" w:eastAsia="標楷體" w:hAnsi="標楷體" w:hint="eastAsia"/>
                <w:sz w:val="28"/>
                <w:szCs w:val="28"/>
              </w:rPr>
              <w:t>依道路交通管理處罰條例規定，其交通違規行為處罰鍰下限為新臺幣</w:t>
            </w:r>
            <w:r w:rsidRPr="00745821">
              <w:rPr>
                <w:rFonts w:ascii="標楷體" w:eastAsia="標楷體" w:hAnsi="標楷體"/>
                <w:sz w:val="28"/>
                <w:szCs w:val="28"/>
              </w:rPr>
              <w:t>6</w:t>
            </w:r>
            <w:r w:rsidRPr="00745821">
              <w:rPr>
                <w:rFonts w:ascii="標楷體" w:eastAsia="標楷體" w:hAnsi="標楷體" w:hint="eastAsia"/>
                <w:sz w:val="28"/>
                <w:szCs w:val="28"/>
              </w:rPr>
              <w:t>千元以上。</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九、停發規定：</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一)遺族如因「喪失國籍」、「褫奪公權」、「通緝有案尚未結案」、「再婚」、「成年」及「大學畢業」等事由喪失或停止年撫卹金領受權，其年撫卹金之發放均計算至「事由發生之前一日」止；「事由發生之當日」起，如有續領，即屬溢領，應自溢領之日起追繳。</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1.喪失國籍：自喪失國籍之日起停止發放。</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2.褫奪公權：自褫奪公權之日起停止發放。</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3.通緝有案尚未結案：自通緝書發布之日起停止發放。</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4.再婚、成年：依戶籍記載其再婚、成年之日起停止發放。</w:t>
            </w:r>
          </w:p>
          <w:p w:rsidR="00745821" w:rsidRPr="00745821"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5.大學畢業：自其畢業學期終了之次日起停止發放。</w:t>
            </w:r>
          </w:p>
          <w:p w:rsidR="00745821" w:rsidRPr="006071C7" w:rsidRDefault="00745821" w:rsidP="00745821">
            <w:pPr>
              <w:spacing w:line="360" w:lineRule="exact"/>
              <w:ind w:leftChars="104" w:left="788" w:hangingChars="192" w:hanging="538"/>
              <w:jc w:val="both"/>
              <w:rPr>
                <w:rFonts w:ascii="標楷體" w:eastAsia="標楷體" w:hAnsi="標楷體"/>
                <w:sz w:val="28"/>
                <w:szCs w:val="28"/>
              </w:rPr>
            </w:pPr>
            <w:r w:rsidRPr="00745821">
              <w:rPr>
                <w:rFonts w:ascii="標楷體" w:eastAsia="標楷體" w:hAnsi="標楷體" w:hint="eastAsia"/>
                <w:sz w:val="28"/>
                <w:szCs w:val="28"/>
              </w:rPr>
              <w:t>(二)因「死亡」喪失年撫卹金領受權，其年撫卹金之發放計算至「死亡之日」，依戶籍記載其死亡之次日起停止發放；「死亡之次日」起，如有續領，即屬溢領，應自溢領之日起追繳。年撫卹金領卹遺族死亡時，擬循前開作法，均計算至「死亡之日」；「死亡之次日」起，如有續領，即屬溢領，應自溢領之日起追繳。</w:t>
            </w:r>
          </w:p>
        </w:tc>
      </w:tr>
      <w:tr w:rsidR="00C95862" w:rsidRPr="006071C7" w:rsidTr="00745821">
        <w:trPr>
          <w:trHeight w:val="1069"/>
          <w:jc w:val="center"/>
        </w:trPr>
        <w:tc>
          <w:tcPr>
            <w:tcW w:w="1446" w:type="dxa"/>
            <w:vAlign w:val="center"/>
          </w:tcPr>
          <w:p w:rsidR="00C95862" w:rsidRPr="009426FF" w:rsidRDefault="00C95862" w:rsidP="003B5DBD">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lastRenderedPageBreak/>
              <w:t>法令依據</w:t>
            </w:r>
          </w:p>
        </w:tc>
        <w:tc>
          <w:tcPr>
            <w:tcW w:w="8333" w:type="dxa"/>
            <w:gridSpan w:val="2"/>
            <w:vAlign w:val="center"/>
          </w:tcPr>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一、公務人員撫卹法及其施行細則。</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二、辦理公務人員辦公往返途中死亡因公撫卹案件注意事項。</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三、公務人員遺族照護辦法。</w:t>
            </w:r>
          </w:p>
          <w:p w:rsidR="00C95862" w:rsidRPr="006071C7" w:rsidRDefault="00C95862" w:rsidP="00C95862">
            <w:pPr>
              <w:spacing w:line="360" w:lineRule="exact"/>
              <w:ind w:left="554" w:hangingChars="198" w:hanging="554"/>
              <w:rPr>
                <w:rFonts w:ascii="標楷體" w:eastAsia="標楷體" w:hAnsi="標楷體"/>
                <w:sz w:val="28"/>
                <w:szCs w:val="28"/>
              </w:rPr>
            </w:pPr>
            <w:r w:rsidRPr="006071C7">
              <w:rPr>
                <w:rFonts w:ascii="標楷體" w:eastAsia="標楷體" w:hAnsi="標楷體" w:hint="eastAsia"/>
                <w:sz w:val="28"/>
                <w:szCs w:val="28"/>
              </w:rPr>
              <w:t>四、公務人員領有勳章獎章榮譽紀念章發給獎勵金實施要點。</w:t>
            </w:r>
          </w:p>
        </w:tc>
      </w:tr>
      <w:tr w:rsidR="00C95862" w:rsidRPr="006071C7" w:rsidTr="00745821">
        <w:trPr>
          <w:trHeight w:val="1069"/>
          <w:jc w:val="center"/>
        </w:trPr>
        <w:tc>
          <w:tcPr>
            <w:tcW w:w="1446" w:type="dxa"/>
            <w:vAlign w:val="center"/>
          </w:tcPr>
          <w:p w:rsidR="00C95862" w:rsidRPr="009426FF" w:rsidRDefault="00C95862" w:rsidP="003B5DBD">
            <w:pPr>
              <w:snapToGrid w:val="0"/>
              <w:spacing w:line="400" w:lineRule="exact"/>
              <w:jc w:val="center"/>
              <w:rPr>
                <w:rFonts w:ascii="標楷體" w:eastAsia="標楷體" w:hAnsi="標楷體"/>
                <w:b/>
                <w:sz w:val="28"/>
                <w:szCs w:val="28"/>
              </w:rPr>
            </w:pPr>
            <w:r w:rsidRPr="009426FF">
              <w:rPr>
                <w:rFonts w:ascii="標楷體" w:eastAsia="標楷體" w:hAnsi="標楷體" w:hint="eastAsia"/>
                <w:b/>
                <w:sz w:val="28"/>
                <w:szCs w:val="28"/>
              </w:rPr>
              <w:lastRenderedPageBreak/>
              <w:t>使用表單</w:t>
            </w:r>
          </w:p>
        </w:tc>
        <w:tc>
          <w:tcPr>
            <w:tcW w:w="8333" w:type="dxa"/>
            <w:gridSpan w:val="2"/>
            <w:vAlign w:val="center"/>
          </w:tcPr>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「公務人員遺族撫卹事實表」</w:t>
            </w:r>
            <w:r w:rsidRPr="00F864A4">
              <w:rPr>
                <w:rFonts w:ascii="標楷體" w:eastAsia="標楷體" w:hAnsi="標楷體"/>
                <w:sz w:val="28"/>
                <w:szCs w:val="28"/>
              </w:rPr>
              <w:t>1</w:t>
            </w:r>
            <w:r w:rsidRPr="00F864A4">
              <w:rPr>
                <w:rFonts w:ascii="標楷體" w:eastAsia="標楷體" w:hAnsi="標楷體" w:hint="eastAsia"/>
                <w:sz w:val="28"/>
                <w:szCs w:val="28"/>
              </w:rPr>
              <w:t>份（由服務機關人事人員詳細查填後請領卹遺族代表簽名蓋章，表內領卹遺族欄應將具有領受權之同一順序所有遺族均予填列）。</w:t>
            </w:r>
          </w:p>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死亡證明書或相驗屍體證明書</w:t>
            </w:r>
            <w:r w:rsidRPr="00F864A4">
              <w:rPr>
                <w:rFonts w:ascii="標楷體" w:eastAsia="標楷體" w:hAnsi="標楷體"/>
                <w:sz w:val="28"/>
                <w:szCs w:val="28"/>
              </w:rPr>
              <w:t>1</w:t>
            </w:r>
            <w:r w:rsidRPr="00F864A4">
              <w:rPr>
                <w:rFonts w:ascii="標楷體" w:eastAsia="標楷體" w:hAnsi="標楷體" w:hint="eastAsia"/>
                <w:sz w:val="28"/>
                <w:szCs w:val="28"/>
              </w:rPr>
              <w:t>份。</w:t>
            </w:r>
          </w:p>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公務人員同一順序遺族領卹代表同意書</w:t>
            </w:r>
            <w:r w:rsidRPr="00F864A4">
              <w:rPr>
                <w:rFonts w:ascii="標楷體" w:eastAsia="標楷體" w:hAnsi="標楷體"/>
                <w:sz w:val="28"/>
                <w:szCs w:val="28"/>
              </w:rPr>
              <w:t>1</w:t>
            </w:r>
            <w:r w:rsidRPr="00F864A4">
              <w:rPr>
                <w:rFonts w:ascii="標楷體" w:eastAsia="標楷體" w:hAnsi="標楷體" w:hint="eastAsia"/>
                <w:sz w:val="28"/>
                <w:szCs w:val="28"/>
              </w:rPr>
              <w:t>份。</w:t>
            </w:r>
          </w:p>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公（政）務人員遺族撫卹金請領順序系統表</w:t>
            </w:r>
            <w:r w:rsidRPr="00F864A4">
              <w:rPr>
                <w:rFonts w:ascii="標楷體" w:eastAsia="標楷體" w:hAnsi="標楷體"/>
                <w:sz w:val="28"/>
                <w:szCs w:val="28"/>
              </w:rPr>
              <w:t>1</w:t>
            </w:r>
            <w:r w:rsidRPr="00F864A4">
              <w:rPr>
                <w:rFonts w:ascii="標楷體" w:eastAsia="標楷體" w:hAnsi="標楷體" w:hint="eastAsia"/>
                <w:sz w:val="28"/>
                <w:szCs w:val="28"/>
              </w:rPr>
              <w:t>份。</w:t>
            </w:r>
          </w:p>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公務人員退休撫卹基金退撫給與人員資料卡。</w:t>
            </w:r>
          </w:p>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公務人員退休撫卹基金委託代付之銀行存摺影本。</w:t>
            </w:r>
          </w:p>
          <w:p w:rsidR="00C95862" w:rsidRPr="00F864A4"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因公撫卹案應備表件。</w:t>
            </w:r>
          </w:p>
          <w:p w:rsidR="00C95862" w:rsidRPr="007A7973" w:rsidRDefault="00C95862" w:rsidP="00F864A4">
            <w:pPr>
              <w:numPr>
                <w:ilvl w:val="0"/>
                <w:numId w:val="31"/>
              </w:numPr>
              <w:spacing w:line="360" w:lineRule="exact"/>
              <w:rPr>
                <w:rFonts w:ascii="標楷體" w:eastAsia="標楷體" w:hAnsi="標楷體"/>
                <w:sz w:val="28"/>
                <w:szCs w:val="28"/>
              </w:rPr>
            </w:pPr>
            <w:r w:rsidRPr="00F864A4">
              <w:rPr>
                <w:rFonts w:ascii="標楷體" w:eastAsia="標楷體" w:hAnsi="標楷體" w:hint="eastAsia"/>
                <w:sz w:val="28"/>
                <w:szCs w:val="28"/>
              </w:rPr>
              <w:t>撫卹金請領清冊。</w:t>
            </w:r>
          </w:p>
        </w:tc>
      </w:tr>
    </w:tbl>
    <w:p w:rsidR="00C95862" w:rsidRPr="00632E6E" w:rsidRDefault="00C95862" w:rsidP="00C95862">
      <w:pPr>
        <w:pStyle w:val="Web"/>
        <w:spacing w:before="0" w:beforeAutospacing="0" w:after="0" w:afterAutospacing="0" w:line="440" w:lineRule="exact"/>
        <w:ind w:leftChars="75" w:left="718" w:hangingChars="192" w:hanging="538"/>
        <w:jc w:val="center"/>
        <w:rPr>
          <w:rFonts w:ascii="標楷體" w:eastAsia="標楷體" w:hAnsi="標楷體" w:cs="Times New Roman"/>
          <w:kern w:val="2"/>
          <w:sz w:val="28"/>
          <w:szCs w:val="28"/>
        </w:rPr>
      </w:pPr>
    </w:p>
    <w:p w:rsidR="00C95862" w:rsidRDefault="00C95862" w:rsidP="00F916D9">
      <w:pPr>
        <w:jc w:val="center"/>
        <w:rPr>
          <w:rFonts w:ascii="標楷體" w:eastAsia="標楷體" w:hAnsi="標楷體"/>
          <w:b/>
          <w:sz w:val="28"/>
        </w:rPr>
      </w:pPr>
      <w:r w:rsidRPr="00632E6E">
        <w:rPr>
          <w:rFonts w:ascii="標楷體" w:eastAsia="標楷體"/>
        </w:rPr>
        <w:br w:type="page"/>
      </w:r>
      <w:r>
        <w:rPr>
          <w:rFonts w:ascii="標楷體" w:eastAsia="標楷體" w:hAnsi="標楷體" w:hint="eastAsia"/>
          <w:b/>
          <w:color w:val="000000"/>
          <w:sz w:val="28"/>
          <w:szCs w:val="28"/>
        </w:rPr>
        <w:lastRenderedPageBreak/>
        <w:t>花蓮縣政府人事處</w:t>
      </w:r>
      <w:r>
        <w:rPr>
          <w:rFonts w:ascii="標楷體" w:eastAsia="標楷體" w:hAnsi="標楷體" w:hint="eastAsia"/>
          <w:b/>
          <w:sz w:val="28"/>
          <w:szCs w:val="28"/>
        </w:rPr>
        <w:t>作業流程圖</w:t>
      </w:r>
    </w:p>
    <w:p w:rsidR="00C95862" w:rsidRDefault="0055156B" w:rsidP="00F916D9">
      <w:pPr>
        <w:spacing w:line="400" w:lineRule="exact"/>
        <w:jc w:val="center"/>
        <w:rPr>
          <w:rFonts w:ascii="標楷體" w:eastAsia="標楷體" w:hAnsi="標楷體"/>
          <w:b/>
          <w:sz w:val="28"/>
          <w:szCs w:val="28"/>
        </w:rPr>
      </w:pPr>
      <w:r>
        <w:rPr>
          <w:noProof/>
        </w:rPr>
        <w:pict>
          <v:shapetype id="_x0000_t202" coordsize="21600,21600" o:spt="202" path="m,l,21600r21600,l21600,xe">
            <v:stroke joinstyle="miter"/>
            <v:path gradientshapeok="t" o:connecttype="rect"/>
          </v:shapetype>
          <v:shape id="文字方塊 33" o:spid="_x0000_s1026" type="#_x0000_t202" style="position:absolute;left:0;text-align:left;margin-left:0;margin-top:-36pt;width:53.55pt;height:3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">
            <v:textbox style="mso-next-textbox:#文字方塊 33">
              <w:txbxContent>
                <w:p w:rsidR="00C95862" w:rsidRPr="005D5961" w:rsidRDefault="00C95862" w:rsidP="0037687D">
                  <w:pPr>
                    <w:spacing w:beforeLines="25" w:before="90"/>
                    <w:rPr>
                      <w:rFonts w:ascii="標楷體" w:eastAsia="標楷體" w:hAnsi="標楷體"/>
                    </w:rPr>
                  </w:pPr>
                  <w:r w:rsidRPr="005D5961">
                    <w:rPr>
                      <w:rFonts w:ascii="標楷體" w:eastAsia="標楷體" w:hAnsi="標楷體" w:hint="eastAsia"/>
                    </w:rPr>
                    <w:t>人福</w:t>
                  </w:r>
                  <w:r>
                    <w:rPr>
                      <w:rFonts w:ascii="標楷體" w:eastAsia="標楷體" w:hAnsi="標楷體"/>
                    </w:rPr>
                    <w:t>1</w:t>
                  </w:r>
                  <w:r w:rsidRPr="005D5961">
                    <w:rPr>
                      <w:rFonts w:ascii="標楷體" w:eastAsia="標楷體" w:hAnsi="標楷體"/>
                    </w:rPr>
                    <w:t>1</w:t>
                  </w:r>
                </w:p>
              </w:txbxContent>
            </v:textbox>
          </v:shape>
        </w:pict>
      </w:r>
      <w:r w:rsidR="00C95862" w:rsidRPr="006F6B43">
        <w:rPr>
          <w:rFonts w:ascii="標楷體" w:eastAsia="標楷體" w:hAnsi="標楷體" w:hint="eastAsia"/>
          <w:b/>
          <w:sz w:val="28"/>
          <w:szCs w:val="28"/>
        </w:rPr>
        <w:t>公務人員撫</w:t>
      </w:r>
      <w:r w:rsidR="00C95862">
        <w:rPr>
          <w:rFonts w:ascii="標楷體" w:eastAsia="標楷體" w:hAnsi="標楷體" w:hint="eastAsia"/>
          <w:b/>
          <w:sz w:val="28"/>
          <w:szCs w:val="28"/>
        </w:rPr>
        <w:t>卹</w:t>
      </w:r>
      <w:r w:rsidR="00C95862" w:rsidRPr="00243024">
        <w:rPr>
          <w:rFonts w:ascii="標楷體" w:eastAsia="標楷體" w:hAnsi="標楷體" w:hint="eastAsia"/>
          <w:b/>
          <w:bCs/>
          <w:sz w:val="28"/>
        </w:rPr>
        <w:t>作業</w:t>
      </w:r>
    </w:p>
    <w:p w:rsidR="00C95862" w:rsidRDefault="0055156B" w:rsidP="008535FA">
      <w:pPr>
        <w:pStyle w:val="Web"/>
        <w:spacing w:before="0" w:beforeAutospacing="0" w:after="0" w:afterAutospacing="0" w:line="360" w:lineRule="exact"/>
        <w:ind w:leftChars="75" w:left="641" w:hangingChars="192" w:hanging="461"/>
        <w:jc w:val="center"/>
        <w:rPr>
          <w:rFonts w:ascii="標楷體" w:eastAsia="標楷體" w:hAnsi="標楷體"/>
          <w:b/>
          <w:sz w:val="28"/>
          <w:szCs w:val="28"/>
        </w:rPr>
      </w:pPr>
      <w:r>
        <w:rPr>
          <w:noProof/>
        </w:rPr>
        <w:pict>
          <v:group id="_x0000_s1027" editas="canvas" style="position:absolute;left:0;text-align:left;margin-left:9pt;margin-top:25pt;width:377.7pt;height:612pt;z-index:-1" coordorigin="2034,2363" coordsize="7554,12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034;top:2363;width:7554;height:12240" o:preferrelative="f">
              <v:fill o:detectmouseclick="t"/>
              <v:path o:extrusionok="t" o:connecttype="none"/>
              <o:lock v:ext="edit" text="t"/>
            </v:shape>
            <v:shapetype id="_x0000_t117" coordsize="21600,21600" o:spt="117" path="m4353,l17214,r4386,10800l17214,21600r-12861,l,10800xe">
              <v:stroke joinstyle="miter"/>
              <v:path gradientshapeok="t" o:connecttype="rect" textboxrect="4353,0,17214,21600"/>
            </v:shapetype>
            <v:shape id="_x0000_s1029" type="#_x0000_t117" style="position:absolute;left:5232;top:2588;width:1649;height:720">
              <v:textbox style="mso-next-textbox:#_x0000_s1029">
                <w:txbxContent>
                  <w:p w:rsidR="00C95862" w:rsidRPr="00B87B03" w:rsidRDefault="00C95862" w:rsidP="008535FA">
                    <w:pPr>
                      <w:spacing w:beforeLines="30" w:before="108"/>
                      <w:jc w:val="center"/>
                      <w:textAlignment w:val="center"/>
                      <w:rPr>
                        <w:rFonts w:ascii="標楷體" w:eastAsia="標楷體" w:hAnsi="標楷體"/>
                      </w:rPr>
                    </w:pPr>
                    <w:r w:rsidRPr="00B87B03">
                      <w:rPr>
                        <w:rFonts w:ascii="標楷體" w:eastAsia="標楷體" w:hAnsi="標楷體" w:hint="eastAsia"/>
                      </w:rPr>
                      <w:t>準備</w:t>
                    </w:r>
                  </w:p>
                </w:txbxContent>
              </v:textbox>
            </v:shape>
            <v:group id="_x0000_s1030" style="position:absolute;left:4065;top:3762;width:3959;height:1031" coordorigin="4194,3089" coordsize="3960,1030">
              <v:rect id="_x0000_s1031" style="position:absolute;left:4194;top:3089;width:3960;height:565">
                <v:textbox style="mso-next-textbox:#_x0000_s1031" inset=",1.3mm,,1.3mm">
                  <w:txbxContent>
                    <w:p w:rsidR="00C95862" w:rsidRPr="008758DB" w:rsidRDefault="00C95862" w:rsidP="008535FA">
                      <w:pPr>
                        <w:jc w:val="center"/>
                      </w:pPr>
                      <w:r>
                        <w:rPr>
                          <w:rFonts w:ascii="標楷體" w:eastAsia="標楷體" w:hAnsi="標楷體" w:hint="eastAsia"/>
                        </w:rPr>
                        <w:t>通知遺族申請並產製撫卹事實表</w:t>
                      </w:r>
                    </w:p>
                  </w:txbxContent>
                </v:textbox>
              </v:rect>
              <v:shape id="_x0000_s1032" type="#_x0000_t202" style="position:absolute;left:4194;top:3654;width:3960;height:465">
                <v:textbox style="mso-next-textbox:#_x0000_s1032">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rPr>
                        <w:t>人事單位</w:t>
                      </w:r>
                    </w:p>
                  </w:txbxContent>
                </v:textbox>
              </v:shape>
            </v:group>
            <v:group id="_x0000_s1033" style="position:absolute;left:4071;top:5148;width:3958;height:1004" coordorigin="4194,4554" coordsize="3960,1005">
              <v:rect id="_x0000_s1034" style="position:absolute;left:4194;top:4554;width:3960;height:540">
                <v:textbox style="mso-next-textbox:#_x0000_s1034" inset=",1.3mm,,1.3mm">
                  <w:txbxContent>
                    <w:p w:rsidR="00C95862" w:rsidRPr="008758DB" w:rsidRDefault="00C95862" w:rsidP="008535FA">
                      <w:pPr>
                        <w:jc w:val="center"/>
                      </w:pPr>
                      <w:r w:rsidRPr="006F6B43">
                        <w:rPr>
                          <w:rFonts w:ascii="標楷體" w:eastAsia="標楷體" w:hAnsi="標楷體" w:hint="eastAsia"/>
                          <w:lang w:eastAsia="zh-HK"/>
                        </w:rPr>
                        <w:t>填寫申請表並檢附證明文件</w:t>
                      </w:r>
                    </w:p>
                    <w:p w:rsidR="00C95862" w:rsidRPr="008535FA" w:rsidRDefault="00C95862" w:rsidP="008535FA"/>
                  </w:txbxContent>
                </v:textbox>
              </v:rect>
              <v:shape id="_x0000_s1035" type="#_x0000_t202" style="position:absolute;left:4194;top:5094;width:3960;height:465">
                <v:textbox style="mso-next-textbox:#_x0000_s1035">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當事人</w:t>
                      </w:r>
                    </w:p>
                    <w:p w:rsidR="00C95862" w:rsidRPr="00447110" w:rsidRDefault="00C95862" w:rsidP="008535FA"/>
                  </w:txbxContent>
                </v:textbox>
              </v:shape>
            </v:group>
            <v:shapetype id="_x0000_t32" coordsize="21600,21600" o:spt="32" o:oned="t" path="m,l21600,21600e" filled="f">
              <v:path arrowok="t" fillok="f" o:connecttype="none"/>
              <o:lock v:ext="edit" shapetype="t"/>
            </v:shapetype>
            <v:shape id="_x0000_s1036" type="#_x0000_t32" style="position:absolute;left:6060;top:3368;width:9;height:414" o:connectortype="straight">
              <v:stroke endarrow="block"/>
            </v:shape>
            <v:shape id="_x0000_s1037" type="#_x0000_t32" style="position:absolute;left:6045;top:4793;width:5;height:355" o:connectortype="straight">
              <v:stroke endarrow="block"/>
            </v:shape>
            <v:shape id="_x0000_s1038" type="#_x0000_t32" style="position:absolute;left:6050;top:6152;width:1;height:416" o:connectortype="straight">
              <v:stroke endarrow="block"/>
            </v:shape>
            <v:group id="_x0000_s1039" style="position:absolute;left:4008;top:9383;width:3958;height:1004" coordorigin="4194,4554" coordsize="3960,1005">
              <v:rect id="_x0000_s1040" style="position:absolute;left:4194;top:4554;width:3960;height:540">
                <v:textbox style="mso-next-textbox:#_x0000_s1040" inset=",1.3mm,,1.3mm">
                  <w:txbxContent>
                    <w:p w:rsidR="00C95862" w:rsidRPr="00CA4561" w:rsidRDefault="00C95862" w:rsidP="008535FA">
                      <w:pPr>
                        <w:spacing w:line="280" w:lineRule="exact"/>
                        <w:jc w:val="center"/>
                      </w:pPr>
                      <w:r>
                        <w:rPr>
                          <w:rFonts w:ascii="標楷體" w:eastAsia="標楷體" w:hAnsi="標楷體" w:hint="eastAsia"/>
                          <w:lang w:eastAsia="zh-HK"/>
                        </w:rPr>
                        <w:t>核定</w:t>
                      </w:r>
                    </w:p>
                  </w:txbxContent>
                </v:textbox>
              </v:rect>
              <v:shape id="_x0000_s1041" type="#_x0000_t202" style="position:absolute;left:4194;top:5094;width:3960;height:465">
                <v:textbox style="mso-next-textbox:#_x0000_s1041">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首長</w:t>
                      </w:r>
                    </w:p>
                    <w:p w:rsidR="00C95862" w:rsidRPr="00447110" w:rsidRDefault="00C95862" w:rsidP="008535FA"/>
                  </w:txbxContent>
                </v:textbox>
              </v:shape>
            </v:group>
            <v:group id="_x0000_s1042" style="position:absolute;left:4008;top:10823;width:3958;height:1004" coordorigin="4194,4554" coordsize="3960,1005">
              <v:rect id="_x0000_s1043" style="position:absolute;left:4194;top:4554;width:3960;height:540">
                <v:textbox style="mso-next-textbox:#_x0000_s1043" inset=",1.3mm,,1.3mm">
                  <w:txbxContent>
                    <w:p w:rsidR="00C95862" w:rsidRPr="00CA4561" w:rsidRDefault="00C95862" w:rsidP="008535FA">
                      <w:pPr>
                        <w:spacing w:line="280" w:lineRule="exact"/>
                        <w:jc w:val="center"/>
                      </w:pPr>
                      <w:r>
                        <w:rPr>
                          <w:rFonts w:ascii="標楷體" w:eastAsia="標楷體" w:hAnsi="標楷體" w:hint="eastAsia"/>
                          <w:lang w:eastAsia="zh-HK"/>
                        </w:rPr>
                        <w:t>審定</w:t>
                      </w:r>
                    </w:p>
                  </w:txbxContent>
                </v:textbox>
              </v:rect>
              <v:shape id="_x0000_s1044" type="#_x0000_t202" style="position:absolute;left:4194;top:5094;width:3960;height:465">
                <v:textbox style="mso-next-textbox:#_x0000_s1044">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銓敘部</w:t>
                      </w:r>
                    </w:p>
                    <w:p w:rsidR="00C95862" w:rsidRPr="00447110" w:rsidRDefault="00C95862" w:rsidP="008535FA"/>
                  </w:txbxContent>
                </v:textbox>
              </v:shape>
            </v:group>
            <v:shape id="_x0000_s1045" type="#_x0000_t32" style="position:absolute;left:6060;top:10403;width:1;height:416" o:connectortype="straight">
              <v:stroke endarrow="block"/>
            </v:shape>
            <v:group id="_x0000_s1046" style="position:absolute;left:4008;top:12263;width:3958;height:1004" coordorigin="4194,4554" coordsize="3960,1005">
              <v:rect id="_x0000_s1047" style="position:absolute;left:4194;top:4554;width:3960;height:540">
                <v:textbox style="mso-next-textbox:#_x0000_s1047" inset=",1.3mm,,1.3mm">
                  <w:txbxContent>
                    <w:p w:rsidR="00C95862" w:rsidRPr="00630720" w:rsidRDefault="00C95862" w:rsidP="00630720">
                      <w:pPr>
                        <w:spacing w:line="280" w:lineRule="exact"/>
                        <w:jc w:val="center"/>
                        <w:rPr>
                          <w:rFonts w:ascii="標楷體" w:eastAsia="標楷體" w:hAnsi="標楷體"/>
                        </w:rPr>
                      </w:pPr>
                      <w:r w:rsidRPr="006F6B43">
                        <w:rPr>
                          <w:rFonts w:ascii="標楷體" w:eastAsia="標楷體" w:hAnsi="標楷體" w:hint="eastAsia"/>
                        </w:rPr>
                        <w:t>轉發撫</w:t>
                      </w:r>
                      <w:r>
                        <w:rPr>
                          <w:rFonts w:ascii="標楷體" w:eastAsia="標楷體" w:hAnsi="標楷體" w:hint="eastAsia"/>
                        </w:rPr>
                        <w:t>卹</w:t>
                      </w:r>
                      <w:r w:rsidRPr="006F6B43">
                        <w:rPr>
                          <w:rFonts w:ascii="標楷體" w:eastAsia="標楷體" w:hAnsi="標楷體" w:hint="eastAsia"/>
                        </w:rPr>
                        <w:t>金審定函並發放撫</w:t>
                      </w:r>
                      <w:r>
                        <w:rPr>
                          <w:rFonts w:ascii="標楷體" w:eastAsia="標楷體" w:hAnsi="標楷體" w:hint="eastAsia"/>
                        </w:rPr>
                        <w:t>卹</w:t>
                      </w:r>
                      <w:r w:rsidRPr="006F6B43">
                        <w:rPr>
                          <w:rFonts w:ascii="標楷體" w:eastAsia="標楷體" w:hAnsi="標楷體" w:hint="eastAsia"/>
                        </w:rPr>
                        <w:t>金</w:t>
                      </w:r>
                    </w:p>
                  </w:txbxContent>
                </v:textbox>
              </v:rect>
              <v:shape id="_x0000_s1048" type="#_x0000_t202" style="position:absolute;left:4194;top:5094;width:3960;height:465">
                <v:textbox style="mso-next-textbox:#_x0000_s1048">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lang w:eastAsia="zh-HK"/>
                        </w:rPr>
                        <w:t>人事單位</w:t>
                      </w:r>
                    </w:p>
                    <w:p w:rsidR="00C95862" w:rsidRPr="00447110" w:rsidRDefault="00C95862" w:rsidP="008535FA"/>
                  </w:txbxContent>
                </v:textbox>
              </v:shape>
            </v:group>
            <v:shape id="_x0000_s1049" type="#_x0000_t32" style="position:absolute;left:5994;top:11849;width:1;height:416" o:connectortype="straight">
              <v:stroke endarrow="block"/>
            </v:shape>
            <v:shapetype id="_x0000_t116" coordsize="21600,21600" o:spt="116" path="m3475,qx,10800,3475,21600l18125,21600qx21600,10800,18125,xe">
              <v:stroke joinstyle="miter"/>
              <v:path gradientshapeok="t" o:connecttype="rect" textboxrect="1018,3163,20582,18437"/>
            </v:shapetype>
            <v:shape id="_x0000_s1050" type="#_x0000_t116" style="position:absolute;left:4281;top:13737;width:3246;height:692">
              <v:textbox style="mso-next-textbox:#_x0000_s1050">
                <w:txbxContent>
                  <w:p w:rsidR="00C95862" w:rsidRPr="00A42D0A" w:rsidRDefault="00C95862" w:rsidP="008535FA">
                    <w:pPr>
                      <w:spacing w:afterLines="50" w:after="180"/>
                      <w:jc w:val="center"/>
                      <w:rPr>
                        <w:rFonts w:ascii="標楷體" w:eastAsia="標楷體" w:hAnsi="標楷體"/>
                      </w:rPr>
                    </w:pPr>
                    <w:r w:rsidRPr="00A42D0A">
                      <w:rPr>
                        <w:rFonts w:ascii="標楷體" w:eastAsia="標楷體" w:hAnsi="標楷體" w:hint="eastAsia"/>
                      </w:rPr>
                      <w:t>結束</w:t>
                    </w:r>
                  </w:p>
                </w:txbxContent>
              </v:textbox>
            </v:shape>
            <v:shape id="_x0000_s1051" type="#_x0000_t32" style="position:absolute;left:5991;top:13299;width:1;height:416" o:connectortype="straight">
              <v:stroke endarrow="block"/>
            </v:shape>
            <v:group id="_x0000_s1052" style="position:absolute;left:4044;top:6527;width:3958;height:1004" coordorigin="4194,4554" coordsize="3960,1005">
              <v:rect id="_x0000_s1053" style="position:absolute;left:4194;top:4554;width:3960;height:540">
                <v:textbox style="mso-next-textbox:#_x0000_s1053" inset=",1.3mm,,1.3mm">
                  <w:txbxContent>
                    <w:p w:rsidR="00C95862" w:rsidRPr="008758DB" w:rsidRDefault="00C95862" w:rsidP="008535FA">
                      <w:pPr>
                        <w:jc w:val="center"/>
                      </w:pPr>
                      <w:r>
                        <w:rPr>
                          <w:rFonts w:ascii="標楷體" w:eastAsia="標楷體" w:hAnsi="標楷體" w:hint="eastAsia"/>
                        </w:rPr>
                        <w:t>審核</w:t>
                      </w:r>
                    </w:p>
                    <w:p w:rsidR="00C95862" w:rsidRPr="008535FA" w:rsidRDefault="00C95862" w:rsidP="008535FA"/>
                  </w:txbxContent>
                </v:textbox>
              </v:rect>
              <v:shape id="_x0000_s1054" type="#_x0000_t202" style="position:absolute;left:4194;top:5094;width:3960;height:465">
                <v:textbox style="mso-next-textbox:#_x0000_s1054">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rPr>
                        <w:t>人事單位</w:t>
                      </w:r>
                    </w:p>
                    <w:p w:rsidR="00C95862" w:rsidRPr="00447110" w:rsidRDefault="00C95862" w:rsidP="008535FA"/>
                  </w:txbxContent>
                </v:textbox>
              </v:shape>
            </v:group>
            <v:shape id="_x0000_s1055" type="#_x0000_t32" style="position:absolute;left:6084;top:7535;width:1;height:416" o:connectortype="straight">
              <v:stroke endarrow="block"/>
            </v:shape>
            <v:group id="_x0000_s1056" style="position:absolute;left:4008;top:7943;width:3958;height:1004" coordorigin="4194,4554" coordsize="3960,1005">
              <v:rect id="_x0000_s1057" style="position:absolute;left:4194;top:4554;width:3960;height:540">
                <v:textbox style="mso-next-textbox:#_x0000_s1057" inset=",1.3mm,,1.3mm">
                  <w:txbxContent>
                    <w:p w:rsidR="00C95862" w:rsidRPr="008758DB" w:rsidRDefault="00C95862" w:rsidP="008535FA">
                      <w:pPr>
                        <w:jc w:val="center"/>
                      </w:pPr>
                      <w:r>
                        <w:rPr>
                          <w:rFonts w:ascii="標楷體" w:eastAsia="標楷體" w:hAnsi="標楷體" w:hint="eastAsia"/>
                        </w:rPr>
                        <w:t>會核</w:t>
                      </w:r>
                    </w:p>
                    <w:p w:rsidR="00C95862" w:rsidRPr="008535FA" w:rsidRDefault="00C95862" w:rsidP="008535FA"/>
                  </w:txbxContent>
                </v:textbox>
              </v:rect>
              <v:shape id="_x0000_s1058" type="#_x0000_t202" style="position:absolute;left:4194;top:5094;width:3960;height:465">
                <v:textbox style="mso-next-textbox:#_x0000_s1058">
                  <w:txbxContent>
                    <w:p w:rsidR="00C95862" w:rsidRPr="009B59DC" w:rsidRDefault="00C95862" w:rsidP="008535FA">
                      <w:pPr>
                        <w:spacing w:line="280" w:lineRule="exact"/>
                        <w:jc w:val="center"/>
                        <w:rPr>
                          <w:rFonts w:ascii="標楷體" w:eastAsia="標楷體" w:hAnsi="標楷體"/>
                        </w:rPr>
                      </w:pPr>
                      <w:r>
                        <w:rPr>
                          <w:rFonts w:ascii="標楷體" w:eastAsia="標楷體" w:hAnsi="標楷體" w:hint="eastAsia"/>
                        </w:rPr>
                        <w:t>撫卹人員服務單位</w:t>
                      </w:r>
                    </w:p>
                    <w:p w:rsidR="00C95862" w:rsidRPr="00447110" w:rsidRDefault="00C95862" w:rsidP="008535FA"/>
                  </w:txbxContent>
                </v:textbox>
              </v:shape>
            </v:group>
            <v:shape id="_x0000_s1059" type="#_x0000_t32" style="position:absolute;left:6048;top:8951;width:1;height:416" o:connectortype="straight">
              <v:stroke endarrow="block"/>
            </v:shape>
          </v:group>
        </w:pict>
      </w:r>
      <w:r w:rsidR="00C95862">
        <w:rPr>
          <w:kern w:val="2"/>
        </w:rPr>
        <w:br w:type="page"/>
      </w:r>
      <w:r w:rsidR="00C95862" w:rsidRPr="00522BDC">
        <w:rPr>
          <w:rFonts w:ascii="標楷體" w:eastAsia="標楷體" w:hAnsi="標楷體" w:cs="Times New Roman" w:hint="eastAsia"/>
          <w:b/>
          <w:kern w:val="2"/>
          <w:sz w:val="28"/>
          <w:szCs w:val="28"/>
        </w:rPr>
        <w:lastRenderedPageBreak/>
        <w:t>花蓮縣</w:t>
      </w:r>
      <w:r w:rsidR="00C95862" w:rsidRPr="00522BDC">
        <w:rPr>
          <w:rFonts w:ascii="標楷體" w:eastAsia="標楷體" w:hAnsi="標楷體" w:hint="eastAsia"/>
          <w:b/>
          <w:bCs/>
          <w:sz w:val="28"/>
          <w:szCs w:val="28"/>
        </w:rPr>
        <w:t>政府人事處</w:t>
      </w:r>
      <w:r w:rsidR="00C95862" w:rsidRPr="00354AC5">
        <w:rPr>
          <w:rFonts w:ascii="標楷體" w:eastAsia="標楷體" w:hAnsi="標楷體" w:hint="eastAsia"/>
          <w:b/>
          <w:sz w:val="28"/>
          <w:szCs w:val="28"/>
        </w:rPr>
        <w:t>內部控制制度控制作業自行評估表</w:t>
      </w:r>
    </w:p>
    <w:p w:rsidR="00C95862" w:rsidRPr="00354AC5" w:rsidRDefault="00C95862" w:rsidP="003B5DBD">
      <w:pPr>
        <w:pStyle w:val="Web"/>
        <w:spacing w:before="0" w:beforeAutospacing="0" w:after="0" w:afterAutospacing="0" w:line="360" w:lineRule="exact"/>
        <w:ind w:leftChars="75" w:left="641" w:hangingChars="192" w:hanging="461"/>
        <w:jc w:val="right"/>
        <w:rPr>
          <w:rFonts w:ascii="標楷體" w:eastAsia="標楷體" w:hAnsi="標楷體" w:cs="Times New Roman"/>
          <w:b/>
          <w:kern w:val="2"/>
          <w:sz w:val="28"/>
          <w:szCs w:val="28"/>
        </w:rPr>
      </w:pP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年度</w:t>
      </w:r>
    </w:p>
    <w:p w:rsidR="00C95862" w:rsidRPr="00354AC5" w:rsidRDefault="00C95862" w:rsidP="003B5DBD">
      <w:pPr>
        <w:pStyle w:val="Web"/>
        <w:snapToGrid w:val="0"/>
        <w:spacing w:before="0" w:beforeAutospacing="0" w:after="0" w:afterAutospacing="0" w:line="280" w:lineRule="exact"/>
        <w:ind w:left="461" w:hangingChars="192" w:hanging="461"/>
        <w:rPr>
          <w:rFonts w:ascii="標楷體" w:eastAsia="標楷體" w:hAnsi="標楷體" w:cs="Times New Roman"/>
          <w:kern w:val="2"/>
        </w:rPr>
      </w:pPr>
      <w:r w:rsidRPr="00354AC5">
        <w:rPr>
          <w:rFonts w:ascii="標楷體" w:eastAsia="標楷體" w:hAnsi="標楷體" w:cs="Times New Roman" w:hint="eastAsia"/>
          <w:kern w:val="2"/>
        </w:rPr>
        <w:t>評估單位：</w:t>
      </w:r>
      <w:r w:rsidRPr="000C6093">
        <w:rPr>
          <w:rFonts w:ascii="標楷體" w:eastAsia="標楷體" w:hAnsi="標楷體" w:cs="Times New Roman" w:hint="eastAsia"/>
          <w:kern w:val="2"/>
          <w:u w:val="single"/>
        </w:rPr>
        <w:t>人事處</w:t>
      </w:r>
      <w:r w:rsidRPr="00B06835">
        <w:rPr>
          <w:rFonts w:ascii="標楷體" w:eastAsia="標楷體" w:hAnsi="標楷體" w:cs="Times New Roman"/>
          <w:kern w:val="2"/>
          <w:u w:val="single"/>
        </w:rPr>
        <w:t xml:space="preserve">                </w:t>
      </w:r>
      <w:r>
        <w:rPr>
          <w:rFonts w:ascii="標楷體" w:eastAsia="標楷體" w:hAnsi="標楷體" w:cs="Times New Roman"/>
          <w:kern w:val="2"/>
        </w:rPr>
        <w:t xml:space="preserve"> </w:t>
      </w:r>
    </w:p>
    <w:p w:rsidR="00C95862" w:rsidRPr="00B06835" w:rsidRDefault="00C95862" w:rsidP="003B5DBD">
      <w:pPr>
        <w:pStyle w:val="Web"/>
        <w:adjustRightInd w:val="0"/>
        <w:snapToGrid w:val="0"/>
        <w:spacing w:before="0" w:beforeAutospacing="0" w:after="0" w:afterAutospacing="0" w:line="280" w:lineRule="exact"/>
        <w:ind w:left="461" w:hangingChars="192" w:hanging="461"/>
        <w:rPr>
          <w:rFonts w:ascii="標楷體" w:eastAsia="標楷體" w:hAnsi="標楷體" w:cs="Times New Roman"/>
          <w:kern w:val="2"/>
          <w:u w:val="single"/>
        </w:rPr>
      </w:pPr>
      <w:r w:rsidRPr="00354AC5">
        <w:rPr>
          <w:rFonts w:ascii="標楷體" w:eastAsia="標楷體" w:hAnsi="標楷體" w:cs="Times New Roman" w:hint="eastAsia"/>
          <w:kern w:val="2"/>
        </w:rPr>
        <w:t>作業類別</w:t>
      </w:r>
      <w:r w:rsidRPr="00354AC5">
        <w:rPr>
          <w:rFonts w:ascii="標楷體" w:eastAsia="標楷體" w:hAnsi="標楷體" w:cs="Times New Roman"/>
          <w:kern w:val="2"/>
        </w:rPr>
        <w:t>(</w:t>
      </w:r>
      <w:r w:rsidRPr="00354AC5">
        <w:rPr>
          <w:rFonts w:ascii="標楷體" w:eastAsia="標楷體" w:hAnsi="標楷體" w:cs="Times New Roman" w:hint="eastAsia"/>
          <w:kern w:val="2"/>
        </w:rPr>
        <w:t>項目</w:t>
      </w:r>
      <w:r w:rsidRPr="00354AC5">
        <w:rPr>
          <w:rFonts w:ascii="標楷體" w:eastAsia="標楷體" w:hAnsi="標楷體" w:cs="Times New Roman"/>
          <w:kern w:val="2"/>
        </w:rPr>
        <w:t>)</w:t>
      </w:r>
      <w:r w:rsidRPr="00354AC5">
        <w:rPr>
          <w:rFonts w:ascii="標楷體" w:eastAsia="標楷體" w:hAnsi="標楷體" w:cs="Times New Roman" w:hint="eastAsia"/>
          <w:kern w:val="2"/>
        </w:rPr>
        <w:t>：</w:t>
      </w:r>
      <w:r w:rsidRPr="003B5DBD">
        <w:rPr>
          <w:rFonts w:ascii="標楷體" w:eastAsia="標楷體" w:hAnsi="標楷體" w:cs="Times New Roman" w:hint="eastAsia"/>
          <w:kern w:val="2"/>
          <w:u w:val="single"/>
        </w:rPr>
        <w:t>公務人員撫卹作業</w:t>
      </w:r>
      <w:r w:rsidRPr="00B06835">
        <w:rPr>
          <w:rFonts w:ascii="標楷體" w:eastAsia="標楷體" w:hAnsi="標楷體" w:cs="Times New Roman"/>
          <w:kern w:val="2"/>
          <w:u w:val="single"/>
        </w:rPr>
        <w:t xml:space="preserve">                        </w:t>
      </w:r>
    </w:p>
    <w:p w:rsidR="00C95862" w:rsidRPr="00354AC5" w:rsidRDefault="00C95862" w:rsidP="003B5DBD">
      <w:pPr>
        <w:pStyle w:val="Web"/>
        <w:adjustRightInd w:val="0"/>
        <w:snapToGrid w:val="0"/>
        <w:spacing w:before="0" w:beforeAutospacing="0" w:after="0" w:afterAutospacing="0" w:line="280" w:lineRule="exact"/>
        <w:ind w:left="461" w:hangingChars="192" w:hanging="461"/>
        <w:jc w:val="right"/>
        <w:rPr>
          <w:rFonts w:ascii="標楷體" w:eastAsia="標楷體" w:hAnsi="標楷體" w:cs="Times New Roman"/>
          <w:kern w:val="2"/>
        </w:rPr>
      </w:pPr>
      <w:r w:rsidRPr="00354AC5">
        <w:rPr>
          <w:rFonts w:ascii="標楷體" w:eastAsia="標楷體" w:hAnsi="標楷體" w:cs="Times New Roman"/>
          <w:kern w:val="2"/>
        </w:rPr>
        <w:t xml:space="preserve">                    </w:t>
      </w:r>
      <w:r w:rsidRPr="00354AC5">
        <w:rPr>
          <w:rFonts w:ascii="標楷體" w:eastAsia="標楷體" w:hAnsi="標楷體" w:cs="Times New Roman" w:hint="eastAsia"/>
          <w:kern w:val="2"/>
        </w:rPr>
        <w:t>評估日期：</w:t>
      </w: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年</w:t>
      </w: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月</w:t>
      </w:r>
      <w:r w:rsidRPr="00354AC5">
        <w:rPr>
          <w:rFonts w:ascii="標楷體" w:eastAsia="標楷體" w:hAnsi="標楷體" w:cs="Times New Roman"/>
          <w:kern w:val="2"/>
          <w:u w:val="single"/>
        </w:rPr>
        <w:t xml:space="preserve">   </w:t>
      </w:r>
      <w:r w:rsidRPr="00354AC5">
        <w:rPr>
          <w:rFonts w:ascii="標楷體" w:eastAsia="標楷體" w:hAnsi="標楷體" w:cs="Times New Roman" w:hint="eastAsia"/>
          <w:kern w:val="2"/>
        </w:rPr>
        <w:t>日</w:t>
      </w:r>
    </w:p>
    <w:p w:rsidR="00C95862" w:rsidRPr="00354AC5" w:rsidRDefault="00C95862" w:rsidP="003B5DBD">
      <w:pPr>
        <w:pStyle w:val="Web"/>
        <w:adjustRightInd w:val="0"/>
        <w:snapToGrid w:val="0"/>
        <w:spacing w:before="0" w:beforeAutospacing="0" w:after="0" w:afterAutospacing="0" w:line="280" w:lineRule="exact"/>
        <w:ind w:left="307" w:hangingChars="192" w:hanging="307"/>
        <w:rPr>
          <w:rFonts w:ascii="標楷體" w:eastAsia="標楷體" w:hAnsi="標楷體" w:cs="Times New Roman"/>
          <w:kern w:val="2"/>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720"/>
        <w:gridCol w:w="720"/>
        <w:gridCol w:w="720"/>
        <w:gridCol w:w="720"/>
        <w:gridCol w:w="720"/>
        <w:gridCol w:w="1719"/>
      </w:tblGrid>
      <w:tr w:rsidR="00C95862" w:rsidRPr="00354AC5">
        <w:tc>
          <w:tcPr>
            <w:tcW w:w="4320" w:type="dxa"/>
            <w:vMerge w:val="restart"/>
            <w:vAlign w:val="center"/>
          </w:tcPr>
          <w:p w:rsidR="00C95862" w:rsidRPr="00354AC5" w:rsidRDefault="00C95862" w:rsidP="003B5DBD">
            <w:pPr>
              <w:pStyle w:val="Web"/>
              <w:spacing w:before="0" w:beforeAutospacing="0" w:after="0" w:afterAutospacing="0" w:line="440" w:lineRule="exact"/>
              <w:jc w:val="center"/>
              <w:rPr>
                <w:rFonts w:ascii="標楷體" w:eastAsia="標楷體" w:hAnsi="標楷體" w:cs="Times New Roman"/>
                <w:kern w:val="2"/>
              </w:rPr>
            </w:pPr>
            <w:r w:rsidRPr="00354AC5">
              <w:rPr>
                <w:rFonts w:ascii="標楷體" w:eastAsia="標楷體" w:hAnsi="標楷體" w:hint="eastAsia"/>
                <w:kern w:val="2"/>
              </w:rPr>
              <w:t>控制</w:t>
            </w:r>
            <w:r w:rsidRPr="00354AC5">
              <w:rPr>
                <w:rFonts w:ascii="標楷體" w:eastAsia="標楷體" w:hAnsi="標楷體" w:cs="Times New Roman" w:hint="eastAsia"/>
                <w:kern w:val="2"/>
              </w:rPr>
              <w:t>重點</w:t>
            </w:r>
          </w:p>
        </w:tc>
        <w:tc>
          <w:tcPr>
            <w:tcW w:w="3600" w:type="dxa"/>
            <w:gridSpan w:val="5"/>
          </w:tcPr>
          <w:p w:rsidR="00C95862" w:rsidRPr="00354AC5" w:rsidRDefault="00C95862" w:rsidP="003B5DBD">
            <w:pPr>
              <w:pStyle w:val="Web"/>
              <w:spacing w:before="0" w:beforeAutospacing="0" w:after="0" w:afterAutospacing="0" w:line="440" w:lineRule="exact"/>
              <w:jc w:val="center"/>
              <w:rPr>
                <w:rFonts w:ascii="標楷體" w:eastAsia="標楷體" w:hAnsi="標楷體" w:cs="Times New Roman"/>
                <w:kern w:val="2"/>
              </w:rPr>
            </w:pPr>
            <w:r w:rsidRPr="00354AC5">
              <w:rPr>
                <w:rFonts w:ascii="標楷體" w:eastAsia="標楷體" w:hAnsi="標楷體" w:cs="Times New Roman" w:hint="eastAsia"/>
                <w:kern w:val="2"/>
              </w:rPr>
              <w:t>評估情形</w:t>
            </w:r>
          </w:p>
        </w:tc>
        <w:tc>
          <w:tcPr>
            <w:tcW w:w="1719" w:type="dxa"/>
            <w:vMerge w:val="restart"/>
            <w:vAlign w:val="center"/>
          </w:tcPr>
          <w:p w:rsidR="00C95862" w:rsidRPr="00354AC5" w:rsidRDefault="00C95862" w:rsidP="003B5DBD">
            <w:pPr>
              <w:pStyle w:val="Web"/>
              <w:spacing w:before="0" w:beforeAutospacing="0" w:after="0" w:afterAutospacing="0" w:line="440" w:lineRule="exact"/>
              <w:jc w:val="center"/>
              <w:rPr>
                <w:rFonts w:ascii="標楷體" w:eastAsia="標楷體" w:hAnsi="標楷體" w:cs="Times New Roman"/>
                <w:kern w:val="2"/>
              </w:rPr>
            </w:pPr>
            <w:r w:rsidRPr="00354AC5">
              <w:rPr>
                <w:rFonts w:ascii="標楷體" w:eastAsia="標楷體" w:hAnsi="標楷體" w:hint="eastAsia"/>
                <w:kern w:val="2"/>
              </w:rPr>
              <w:t>改善措施</w:t>
            </w:r>
          </w:p>
        </w:tc>
      </w:tr>
      <w:tr w:rsidR="00C95862" w:rsidRPr="00354AC5">
        <w:trPr>
          <w:trHeight w:val="297"/>
        </w:trPr>
        <w:tc>
          <w:tcPr>
            <w:tcW w:w="4320" w:type="dxa"/>
            <w:vMerge/>
          </w:tcPr>
          <w:p w:rsidR="00C95862" w:rsidRPr="00354AC5" w:rsidRDefault="00C95862" w:rsidP="003B5DBD">
            <w:pPr>
              <w:pStyle w:val="Web"/>
              <w:spacing w:before="0" w:beforeAutospacing="0" w:after="0" w:afterAutospacing="0" w:line="440" w:lineRule="exact"/>
              <w:rPr>
                <w:rFonts w:ascii="標楷體" w:eastAsia="標楷體" w:hAnsi="標楷體" w:cs="Times New Roman"/>
                <w:kern w:val="2"/>
              </w:rPr>
            </w:pPr>
          </w:p>
        </w:tc>
        <w:tc>
          <w:tcPr>
            <w:tcW w:w="720" w:type="dxa"/>
            <w:vAlign w:val="center"/>
          </w:tcPr>
          <w:p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落實</w:t>
            </w:r>
          </w:p>
        </w:tc>
        <w:tc>
          <w:tcPr>
            <w:tcW w:w="720" w:type="dxa"/>
            <w:vAlign w:val="center"/>
          </w:tcPr>
          <w:p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部分</w:t>
            </w:r>
          </w:p>
          <w:p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落實</w:t>
            </w:r>
          </w:p>
        </w:tc>
        <w:tc>
          <w:tcPr>
            <w:tcW w:w="720" w:type="dxa"/>
            <w:vAlign w:val="center"/>
          </w:tcPr>
          <w:p w:rsidR="00C95862" w:rsidRPr="00354AC5" w:rsidRDefault="00C95862" w:rsidP="003B5DBD">
            <w:pPr>
              <w:snapToGrid w:val="0"/>
              <w:spacing w:line="400" w:lineRule="atLeast"/>
              <w:jc w:val="center"/>
              <w:rPr>
                <w:rFonts w:ascii="標楷體" w:eastAsia="標楷體" w:hAnsi="標楷體"/>
                <w:bCs/>
                <w:kern w:val="0"/>
                <w:sz w:val="22"/>
              </w:rPr>
            </w:pPr>
            <w:r w:rsidRPr="00354AC5">
              <w:rPr>
                <w:rFonts w:ascii="標楷體" w:eastAsia="標楷體" w:hAnsi="標楷體" w:hint="eastAsia"/>
                <w:bCs/>
                <w:kern w:val="0"/>
                <w:sz w:val="22"/>
                <w:szCs w:val="22"/>
              </w:rPr>
              <w:t>未落實</w:t>
            </w:r>
          </w:p>
        </w:tc>
        <w:tc>
          <w:tcPr>
            <w:tcW w:w="720" w:type="dxa"/>
            <w:vAlign w:val="center"/>
          </w:tcPr>
          <w:p w:rsidR="00C95862" w:rsidRPr="00354AC5" w:rsidRDefault="00C95862" w:rsidP="003B5DBD">
            <w:pPr>
              <w:pStyle w:val="Web"/>
              <w:spacing w:before="0" w:beforeAutospacing="0" w:after="0" w:afterAutospacing="0" w:line="440" w:lineRule="exact"/>
              <w:jc w:val="center"/>
              <w:rPr>
                <w:rFonts w:ascii="標楷體" w:eastAsia="標楷體" w:hAnsi="標楷體"/>
                <w:kern w:val="2"/>
                <w:sz w:val="22"/>
              </w:rPr>
            </w:pPr>
            <w:r w:rsidRPr="00354AC5">
              <w:rPr>
                <w:rFonts w:ascii="標楷體" w:eastAsia="標楷體" w:hAnsi="標楷體" w:hint="eastAsia"/>
                <w:kern w:val="2"/>
                <w:sz w:val="22"/>
                <w:szCs w:val="22"/>
              </w:rPr>
              <w:t>不適用</w:t>
            </w:r>
          </w:p>
        </w:tc>
        <w:tc>
          <w:tcPr>
            <w:tcW w:w="720" w:type="dxa"/>
            <w:vAlign w:val="center"/>
          </w:tcPr>
          <w:p w:rsidR="00C95862" w:rsidRPr="00354AC5" w:rsidRDefault="00C95862" w:rsidP="003B5DBD">
            <w:pPr>
              <w:pStyle w:val="Web"/>
              <w:spacing w:before="0" w:beforeAutospacing="0" w:after="0" w:afterAutospacing="0" w:line="440" w:lineRule="exact"/>
              <w:jc w:val="center"/>
              <w:rPr>
                <w:rFonts w:ascii="標楷體" w:eastAsia="標楷體" w:hAnsi="標楷體"/>
                <w:kern w:val="2"/>
                <w:sz w:val="22"/>
              </w:rPr>
            </w:pPr>
            <w:r w:rsidRPr="00354AC5">
              <w:rPr>
                <w:rFonts w:ascii="標楷體" w:eastAsia="標楷體" w:hAnsi="標楷體" w:hint="eastAsia"/>
                <w:kern w:val="2"/>
                <w:sz w:val="22"/>
                <w:szCs w:val="22"/>
              </w:rPr>
              <w:t>其他</w:t>
            </w:r>
          </w:p>
        </w:tc>
        <w:tc>
          <w:tcPr>
            <w:tcW w:w="1719" w:type="dxa"/>
            <w:vMerge/>
          </w:tcPr>
          <w:p w:rsidR="00C95862" w:rsidRPr="00354AC5" w:rsidRDefault="00C95862" w:rsidP="003B5DBD">
            <w:pPr>
              <w:pStyle w:val="Web"/>
              <w:spacing w:before="0" w:beforeAutospacing="0" w:after="0" w:afterAutospacing="0" w:line="440" w:lineRule="exact"/>
              <w:rPr>
                <w:rFonts w:ascii="標楷體" w:eastAsia="標楷體" w:hAnsi="標楷體" w:cs="Times New Roman"/>
                <w:kern w:val="2"/>
              </w:rPr>
            </w:pPr>
          </w:p>
        </w:tc>
      </w:tr>
      <w:tr w:rsidR="00C95862" w:rsidRPr="00354AC5">
        <w:tc>
          <w:tcPr>
            <w:tcW w:w="4320" w:type="dxa"/>
            <w:tcBorders>
              <w:top w:val="nil"/>
              <w:bottom w:val="nil"/>
            </w:tcBorders>
          </w:tcPr>
          <w:p w:rsidR="00C95862" w:rsidRPr="00354AC5" w:rsidRDefault="00C95862" w:rsidP="00C95862">
            <w:pPr>
              <w:pStyle w:val="Web"/>
              <w:adjustRightInd w:val="0"/>
              <w:snapToGrid w:val="0"/>
              <w:spacing w:before="0" w:beforeAutospacing="0" w:after="0" w:afterAutospacing="0" w:line="280" w:lineRule="exact"/>
              <w:ind w:left="432" w:hangingChars="180" w:hanging="432"/>
              <w:rPr>
                <w:rFonts w:ascii="標楷體" w:eastAsia="標楷體" w:hAnsi="標楷體" w:cs="Times New Roman"/>
                <w:kern w:val="2"/>
              </w:rPr>
            </w:pPr>
            <w:r w:rsidRPr="00354AC5">
              <w:rPr>
                <w:rFonts w:ascii="標楷體" w:eastAsia="標楷體" w:hAnsi="標楷體" w:cs="Times New Roman" w:hint="eastAsia"/>
                <w:kern w:val="2"/>
              </w:rPr>
              <w:t>一、作業流程有效性</w:t>
            </w: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1719"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r>
      <w:tr w:rsidR="00C95862" w:rsidRPr="00354AC5">
        <w:tc>
          <w:tcPr>
            <w:tcW w:w="4320" w:type="dxa"/>
            <w:tcBorders>
              <w:top w:val="nil"/>
              <w:bottom w:val="nil"/>
            </w:tcBorders>
          </w:tcPr>
          <w:p w:rsidR="00C95862" w:rsidRPr="00354AC5" w:rsidRDefault="00C95862" w:rsidP="00C95862">
            <w:pPr>
              <w:pStyle w:val="Web"/>
              <w:adjustRightInd w:val="0"/>
              <w:snapToGrid w:val="0"/>
              <w:spacing w:before="0" w:beforeAutospacing="0" w:after="0" w:afterAutospacing="0" w:line="280" w:lineRule="exact"/>
              <w:ind w:leftChars="50" w:left="600" w:hangingChars="200" w:hanging="480"/>
              <w:rPr>
                <w:rFonts w:ascii="標楷體" w:eastAsia="標楷體" w:hAnsi="標楷體" w:cs="Times New Roman"/>
                <w:kern w:val="2"/>
              </w:rPr>
            </w:pPr>
            <w:r w:rsidRPr="00354AC5">
              <w:rPr>
                <w:rFonts w:ascii="標楷體" w:eastAsia="標楷體" w:hAnsi="標楷體" w:cs="Times New Roman"/>
                <w:kern w:val="2"/>
              </w:rPr>
              <w:t>(</w:t>
            </w:r>
            <w:r w:rsidRPr="00354AC5">
              <w:rPr>
                <w:rFonts w:ascii="標楷體" w:eastAsia="標楷體" w:hAnsi="標楷體" w:cs="Times New Roman" w:hint="eastAsia"/>
                <w:kern w:val="2"/>
              </w:rPr>
              <w:t>一</w:t>
            </w:r>
            <w:r w:rsidRPr="00354AC5">
              <w:rPr>
                <w:rFonts w:ascii="標楷體" w:eastAsia="標楷體" w:hAnsi="標楷體" w:cs="Times New Roman"/>
                <w:kern w:val="2"/>
              </w:rPr>
              <w:t>)</w:t>
            </w:r>
            <w:r w:rsidRPr="00354AC5">
              <w:rPr>
                <w:rFonts w:ascii="標楷體" w:eastAsia="標楷體" w:hAnsi="標楷體" w:cs="Times New Roman" w:hint="eastAsia"/>
                <w:kern w:val="2"/>
              </w:rPr>
              <w:t>作業程序說明表及作業流程圖之製作是否與規定相符。</w:t>
            </w:r>
          </w:p>
          <w:p w:rsidR="00C95862" w:rsidRPr="00354AC5" w:rsidRDefault="00C95862" w:rsidP="00C95862">
            <w:pPr>
              <w:pStyle w:val="Web"/>
              <w:adjustRightInd w:val="0"/>
              <w:snapToGrid w:val="0"/>
              <w:spacing w:before="0" w:beforeAutospacing="0" w:after="0" w:afterAutospacing="0" w:line="280" w:lineRule="exact"/>
              <w:ind w:leftChars="50" w:left="600" w:hangingChars="200" w:hanging="480"/>
              <w:rPr>
                <w:rFonts w:ascii="標楷體" w:eastAsia="標楷體" w:hAnsi="標楷體" w:cs="Times New Roman"/>
                <w:kern w:val="2"/>
              </w:rPr>
            </w:pPr>
            <w:r w:rsidRPr="00354AC5">
              <w:rPr>
                <w:rFonts w:ascii="標楷體" w:eastAsia="標楷體" w:hAnsi="標楷體" w:cs="Times New Roman"/>
                <w:kern w:val="2"/>
              </w:rPr>
              <w:t>(</w:t>
            </w:r>
            <w:r w:rsidRPr="00354AC5">
              <w:rPr>
                <w:rFonts w:ascii="標楷體" w:eastAsia="標楷體" w:hAnsi="標楷體" w:cs="Times New Roman" w:hint="eastAsia"/>
                <w:kern w:val="2"/>
              </w:rPr>
              <w:t>二</w:t>
            </w:r>
            <w:r w:rsidRPr="00354AC5">
              <w:rPr>
                <w:rFonts w:ascii="標楷體" w:eastAsia="標楷體" w:hAnsi="標楷體" w:cs="Times New Roman"/>
                <w:kern w:val="2"/>
              </w:rPr>
              <w:t>)</w:t>
            </w:r>
            <w:r w:rsidRPr="00354AC5">
              <w:rPr>
                <w:rFonts w:ascii="標楷體" w:eastAsia="標楷體" w:hAnsi="標楷體" w:cs="Times New Roman" w:hint="eastAsia"/>
                <w:kern w:val="2"/>
              </w:rPr>
              <w:t>內部控制制度是否有效設計及執行。</w:t>
            </w: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720"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c>
          <w:tcPr>
            <w:tcW w:w="1719" w:type="dxa"/>
            <w:tcBorders>
              <w:top w:val="nil"/>
              <w:bottom w:val="nil"/>
            </w:tcBorders>
          </w:tcPr>
          <w:p w:rsidR="00C95862" w:rsidRPr="00354AC5" w:rsidRDefault="00C95862" w:rsidP="003B5DBD">
            <w:pPr>
              <w:pStyle w:val="Web"/>
              <w:spacing w:before="0" w:beforeAutospacing="0" w:after="0" w:afterAutospacing="0" w:line="320" w:lineRule="exact"/>
              <w:rPr>
                <w:rFonts w:ascii="標楷體" w:eastAsia="標楷體" w:hAnsi="標楷體" w:cs="Times New Roman"/>
                <w:kern w:val="2"/>
              </w:rPr>
            </w:pPr>
          </w:p>
        </w:tc>
      </w:tr>
      <w:tr w:rsidR="00C95862" w:rsidRPr="00354AC5">
        <w:tc>
          <w:tcPr>
            <w:tcW w:w="4320" w:type="dxa"/>
            <w:tcBorders>
              <w:bottom w:val="nil"/>
            </w:tcBorders>
          </w:tcPr>
          <w:p w:rsidR="00C95862" w:rsidRPr="000D0F78" w:rsidRDefault="00C95862" w:rsidP="003B5DBD">
            <w:pPr>
              <w:widowControl/>
              <w:jc w:val="both"/>
              <w:rPr>
                <w:rFonts w:ascii="標楷體" w:eastAsia="標楷體" w:hAnsi="標楷體" w:cs="新細明體"/>
              </w:rPr>
            </w:pPr>
            <w:r w:rsidRPr="000D0F78">
              <w:rPr>
                <w:rFonts w:ascii="標楷體" w:eastAsia="標楷體" w:hAnsi="標楷體" w:cs="新細明體" w:hint="eastAsia"/>
              </w:rPr>
              <w:t>二、公務人員撫卹案件報送作業：</w:t>
            </w:r>
          </w:p>
        </w:tc>
        <w:tc>
          <w:tcPr>
            <w:tcW w:w="720" w:type="dxa"/>
            <w:tcBorders>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bottom w:val="nil"/>
            </w:tcBorders>
          </w:tcPr>
          <w:p w:rsidR="00C95862" w:rsidRPr="00354AC5" w:rsidRDefault="00C95862" w:rsidP="003B5DBD">
            <w:pPr>
              <w:pStyle w:val="a7"/>
              <w:spacing w:line="320" w:lineRule="exact"/>
              <w:rPr>
                <w:rFonts w:ascii="標楷體" w:eastAsia="標楷體" w:hAnsi="標楷體"/>
              </w:rPr>
            </w:pPr>
          </w:p>
        </w:tc>
        <w:tc>
          <w:tcPr>
            <w:tcW w:w="1719" w:type="dxa"/>
            <w:tcBorders>
              <w:bottom w:val="nil"/>
            </w:tcBorders>
          </w:tcPr>
          <w:p w:rsidR="00C95862" w:rsidRPr="00354AC5" w:rsidRDefault="00C95862" w:rsidP="003B5DBD">
            <w:pPr>
              <w:pStyle w:val="a7"/>
              <w:spacing w:line="320" w:lineRule="exact"/>
              <w:rPr>
                <w:rFonts w:ascii="標楷體" w:eastAsia="標楷體" w:hAnsi="標楷體"/>
              </w:rPr>
            </w:pPr>
          </w:p>
        </w:tc>
      </w:tr>
      <w:tr w:rsidR="00C95862" w:rsidRPr="00354AC5">
        <w:tc>
          <w:tcPr>
            <w:tcW w:w="4320" w:type="dxa"/>
            <w:tcBorders>
              <w:top w:val="nil"/>
              <w:bottom w:val="nil"/>
            </w:tcBorders>
          </w:tcPr>
          <w:p w:rsidR="00C95862" w:rsidRPr="000D0F78" w:rsidRDefault="00C95862" w:rsidP="003B5DBD">
            <w:pPr>
              <w:widowControl/>
              <w:jc w:val="both"/>
              <w:rPr>
                <w:rFonts w:ascii="標楷體" w:eastAsia="標楷體" w:hAnsi="標楷體" w:cs="新細明體"/>
              </w:rPr>
            </w:pPr>
            <w:r w:rsidRPr="000D0F78">
              <w:rPr>
                <w:rFonts w:ascii="標楷體" w:eastAsia="標楷體" w:hAnsi="標楷體" w:cs="新細明體"/>
              </w:rPr>
              <w:t>(</w:t>
            </w:r>
            <w:r w:rsidRPr="000D0F78">
              <w:rPr>
                <w:rFonts w:ascii="標楷體" w:eastAsia="標楷體" w:hAnsi="標楷體" w:cs="新細明體" w:hint="eastAsia"/>
              </w:rPr>
              <w:t>一</w:t>
            </w:r>
            <w:r w:rsidRPr="000D0F78">
              <w:rPr>
                <w:rFonts w:ascii="標楷體" w:eastAsia="標楷體" w:hAnsi="標楷體" w:cs="新細明體"/>
              </w:rPr>
              <w:t>)</w:t>
            </w:r>
            <w:r w:rsidRPr="000D0F78">
              <w:rPr>
                <w:rFonts w:ascii="標楷體" w:eastAsia="標楷體" w:hAnsi="標楷體" w:cs="新細明體" w:hint="eastAsia"/>
              </w:rPr>
              <w:t>檢查撫卹事實表各欄內容是否均已詳實填列？有無簽名蓋章？欄位是否勾選？</w:t>
            </w: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rsidR="00C95862" w:rsidRPr="00354AC5" w:rsidRDefault="00C95862" w:rsidP="003B5DBD">
            <w:pPr>
              <w:pStyle w:val="a7"/>
              <w:spacing w:line="320" w:lineRule="exact"/>
              <w:rPr>
                <w:rFonts w:ascii="標楷體" w:eastAsia="標楷體" w:hAnsi="標楷體"/>
              </w:rPr>
            </w:pPr>
          </w:p>
        </w:tc>
      </w:tr>
      <w:tr w:rsidR="00C95862" w:rsidRPr="00354AC5">
        <w:tc>
          <w:tcPr>
            <w:tcW w:w="4320" w:type="dxa"/>
            <w:tcBorders>
              <w:top w:val="nil"/>
              <w:bottom w:val="nil"/>
            </w:tcBorders>
          </w:tcPr>
          <w:p w:rsidR="00C95862" w:rsidRPr="000D0F78" w:rsidRDefault="00C95862" w:rsidP="003B5DBD">
            <w:pPr>
              <w:widowControl/>
              <w:jc w:val="both"/>
              <w:rPr>
                <w:rFonts w:ascii="標楷體" w:eastAsia="標楷體" w:hAnsi="標楷體" w:cs="新細明體"/>
              </w:rPr>
            </w:pPr>
            <w:r w:rsidRPr="000D0F78">
              <w:rPr>
                <w:rFonts w:ascii="標楷體" w:eastAsia="標楷體" w:hAnsi="標楷體" w:cs="新細明體"/>
              </w:rPr>
              <w:t>(</w:t>
            </w:r>
            <w:r w:rsidRPr="000D0F78">
              <w:rPr>
                <w:rFonts w:ascii="標楷體" w:eastAsia="標楷體" w:hAnsi="標楷體" w:cs="新細明體" w:hint="eastAsia"/>
              </w:rPr>
              <w:t>二</w:t>
            </w:r>
            <w:r w:rsidRPr="000D0F78">
              <w:rPr>
                <w:rFonts w:ascii="標楷體" w:eastAsia="標楷體" w:hAnsi="標楷體" w:cs="新細明體"/>
              </w:rPr>
              <w:t>)</w:t>
            </w:r>
            <w:r w:rsidRPr="000D0F78">
              <w:rPr>
                <w:rFonts w:ascii="標楷體" w:eastAsia="標楷體" w:hAnsi="標楷體" w:cs="新細明體" w:hint="eastAsia"/>
              </w:rPr>
              <w:t>逐項查驗應附之表件是否齊備？</w:t>
            </w: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rsidR="00C95862" w:rsidRPr="00354AC5" w:rsidRDefault="00C95862" w:rsidP="003B5DBD">
            <w:pPr>
              <w:pStyle w:val="a7"/>
              <w:spacing w:line="320" w:lineRule="exact"/>
              <w:rPr>
                <w:rFonts w:ascii="標楷體" w:eastAsia="標楷體" w:hAnsi="標楷體"/>
              </w:rPr>
            </w:pPr>
          </w:p>
        </w:tc>
      </w:tr>
      <w:tr w:rsidR="00C95862" w:rsidRPr="00354AC5">
        <w:tc>
          <w:tcPr>
            <w:tcW w:w="4320" w:type="dxa"/>
            <w:tcBorders>
              <w:top w:val="nil"/>
              <w:bottom w:val="nil"/>
            </w:tcBorders>
          </w:tcPr>
          <w:p w:rsidR="00C95862" w:rsidRPr="000D0F78" w:rsidRDefault="00C95862" w:rsidP="003B5DBD">
            <w:pPr>
              <w:widowControl/>
              <w:jc w:val="both"/>
              <w:rPr>
                <w:rFonts w:ascii="標楷體" w:eastAsia="標楷體" w:hAnsi="標楷體" w:cs="新細明體"/>
              </w:rPr>
            </w:pPr>
            <w:r w:rsidRPr="000D0F78">
              <w:rPr>
                <w:rFonts w:ascii="標楷體" w:eastAsia="標楷體" w:hAnsi="標楷體" w:cs="新細明體"/>
              </w:rPr>
              <w:t>(</w:t>
            </w:r>
            <w:r w:rsidRPr="000D0F78">
              <w:rPr>
                <w:rFonts w:ascii="標楷體" w:eastAsia="標楷體" w:hAnsi="標楷體" w:cs="新細明體" w:hint="eastAsia"/>
              </w:rPr>
              <w:t>三</w:t>
            </w:r>
            <w:r w:rsidRPr="000D0F78">
              <w:rPr>
                <w:rFonts w:ascii="標楷體" w:eastAsia="標楷體" w:hAnsi="標楷體" w:cs="新細明體"/>
              </w:rPr>
              <w:t>)</w:t>
            </w:r>
            <w:r w:rsidRPr="000D0F78">
              <w:rPr>
                <w:rFonts w:ascii="標楷體" w:eastAsia="標楷體" w:hAnsi="標楷體" w:cs="新細明體" w:hint="eastAsia"/>
              </w:rPr>
              <w:t>查驗任職年資是否均合於採計規定？如有未送審年資，是否已行文辦理年資查證？經歷年資有無誤漏需辦理更正或查註者？</w:t>
            </w: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rsidR="00C95862" w:rsidRPr="00354AC5" w:rsidRDefault="00C95862" w:rsidP="003B5DBD">
            <w:pPr>
              <w:pStyle w:val="a7"/>
              <w:spacing w:line="320" w:lineRule="exact"/>
              <w:rPr>
                <w:rFonts w:ascii="標楷體" w:eastAsia="標楷體" w:hAnsi="標楷體"/>
              </w:rPr>
            </w:pPr>
          </w:p>
        </w:tc>
      </w:tr>
      <w:tr w:rsidR="00C95862" w:rsidRPr="00354AC5">
        <w:tc>
          <w:tcPr>
            <w:tcW w:w="4320" w:type="dxa"/>
            <w:tcBorders>
              <w:top w:val="nil"/>
              <w:bottom w:val="nil"/>
            </w:tcBorders>
          </w:tcPr>
          <w:p w:rsidR="00C95862" w:rsidRDefault="00C95862" w:rsidP="003B5DBD">
            <w:r w:rsidRPr="000D0F78">
              <w:rPr>
                <w:rFonts w:ascii="標楷體" w:eastAsia="標楷體" w:hAnsi="標楷體" w:cs="新細明體"/>
              </w:rPr>
              <w:t>(</w:t>
            </w:r>
            <w:r w:rsidRPr="000D0F78">
              <w:rPr>
                <w:rFonts w:ascii="標楷體" w:eastAsia="標楷體" w:hAnsi="標楷體" w:cs="新細明體" w:hint="eastAsia"/>
              </w:rPr>
              <w:t>四</w:t>
            </w:r>
            <w:r w:rsidRPr="000D0F78">
              <w:rPr>
                <w:rFonts w:ascii="標楷體" w:eastAsia="標楷體" w:hAnsi="標楷體" w:cs="新細明體"/>
              </w:rPr>
              <w:t>)</w:t>
            </w:r>
            <w:r w:rsidRPr="000D0F78">
              <w:rPr>
                <w:rFonts w:ascii="標楷體" w:eastAsia="標楷體" w:hAnsi="標楷體" w:cs="新細明體" w:hint="eastAsia"/>
              </w:rPr>
              <w:t>審核撫卹事實表及相關表件無訛後，有無於退休事實表加蓋人事主管及機關長官職章或職名章？</w:t>
            </w: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720" w:type="dxa"/>
            <w:tcBorders>
              <w:top w:val="nil"/>
              <w:bottom w:val="nil"/>
            </w:tcBorders>
          </w:tcPr>
          <w:p w:rsidR="00C95862" w:rsidRPr="00354AC5" w:rsidRDefault="00C95862" w:rsidP="003B5DBD">
            <w:pPr>
              <w:pStyle w:val="a7"/>
              <w:spacing w:line="320" w:lineRule="exact"/>
              <w:rPr>
                <w:rFonts w:ascii="標楷體" w:eastAsia="標楷體" w:hAnsi="標楷體"/>
              </w:rPr>
            </w:pPr>
          </w:p>
        </w:tc>
        <w:tc>
          <w:tcPr>
            <w:tcW w:w="1719" w:type="dxa"/>
            <w:tcBorders>
              <w:top w:val="nil"/>
              <w:bottom w:val="nil"/>
            </w:tcBorders>
          </w:tcPr>
          <w:p w:rsidR="00C95862" w:rsidRPr="00354AC5" w:rsidRDefault="00C95862" w:rsidP="003B5DBD">
            <w:pPr>
              <w:pStyle w:val="a7"/>
              <w:spacing w:line="320" w:lineRule="exact"/>
              <w:rPr>
                <w:rFonts w:ascii="標楷體" w:eastAsia="標楷體" w:hAnsi="標楷體"/>
              </w:rPr>
            </w:pPr>
          </w:p>
        </w:tc>
      </w:tr>
      <w:tr w:rsidR="00C95862" w:rsidRPr="00354AC5">
        <w:trPr>
          <w:trHeight w:val="523"/>
        </w:trPr>
        <w:tc>
          <w:tcPr>
            <w:tcW w:w="9639" w:type="dxa"/>
            <w:gridSpan w:val="7"/>
          </w:tcPr>
          <w:p w:rsidR="00C95862" w:rsidRDefault="00C95862" w:rsidP="003B5DBD">
            <w:pPr>
              <w:pStyle w:val="a7"/>
              <w:spacing w:line="320" w:lineRule="exact"/>
              <w:rPr>
                <w:rFonts w:ascii="標楷體" w:eastAsia="標楷體" w:hAnsi="標楷體"/>
                <w:sz w:val="24"/>
                <w:szCs w:val="24"/>
              </w:rPr>
            </w:pPr>
            <w:r w:rsidRPr="00563595">
              <w:rPr>
                <w:rFonts w:ascii="標楷體" w:eastAsia="標楷體" w:hAnsi="標楷體" w:hint="eastAsia"/>
                <w:sz w:val="24"/>
                <w:szCs w:val="24"/>
              </w:rPr>
              <w:t>結論</w:t>
            </w:r>
            <w:r w:rsidRPr="00563595">
              <w:rPr>
                <w:rFonts w:ascii="標楷體" w:eastAsia="標楷體" w:hAnsi="標楷體"/>
                <w:sz w:val="24"/>
                <w:szCs w:val="24"/>
              </w:rPr>
              <w:t>/</w:t>
            </w:r>
            <w:r w:rsidRPr="00563595">
              <w:rPr>
                <w:rFonts w:ascii="標楷體" w:eastAsia="標楷體" w:hAnsi="標楷體" w:hint="eastAsia"/>
                <w:sz w:val="24"/>
                <w:szCs w:val="24"/>
              </w:rPr>
              <w:t>需採行之改善措施：</w:t>
            </w:r>
          </w:p>
          <w:p w:rsidR="00C95862" w:rsidRPr="008E63F9" w:rsidRDefault="00C95862" w:rsidP="00C95862">
            <w:pPr>
              <w:widowControl/>
              <w:spacing w:line="320" w:lineRule="exact"/>
              <w:ind w:left="480" w:hangingChars="200" w:hanging="480"/>
              <w:rPr>
                <w:rFonts w:ascii="標楷體" w:eastAsia="標楷體" w:hAnsi="標楷體"/>
              </w:rPr>
            </w:pPr>
            <w:r w:rsidRPr="008E63F9">
              <w:rPr>
                <w:rFonts w:ascii="標楷體" w:eastAsia="標楷體" w:hAnsi="標楷體" w:cs="標楷體" w:hint="eastAsia"/>
              </w:rPr>
              <w:t>□經檢查結果，本</w:t>
            </w:r>
            <w:r w:rsidRPr="008E63F9">
              <w:rPr>
                <w:rFonts w:ascii="標楷體" w:eastAsia="標楷體" w:hAnsi="標楷體" w:hint="eastAsia"/>
              </w:rPr>
              <w:t>作業類別</w:t>
            </w:r>
            <w:r w:rsidRPr="008E63F9">
              <w:rPr>
                <w:rFonts w:ascii="標楷體" w:eastAsia="標楷體" w:hAnsi="標楷體"/>
              </w:rPr>
              <w:t>(</w:t>
            </w:r>
            <w:r w:rsidRPr="008E63F9">
              <w:rPr>
                <w:rFonts w:ascii="標楷體" w:eastAsia="標楷體" w:hAnsi="標楷體" w:hint="eastAsia"/>
              </w:rPr>
              <w:t>項目</w:t>
            </w:r>
            <w:r w:rsidRPr="008E63F9">
              <w:rPr>
                <w:rFonts w:ascii="標楷體" w:eastAsia="標楷體" w:hAnsi="標楷體"/>
              </w:rPr>
              <w:t>)</w:t>
            </w:r>
            <w:r w:rsidRPr="008E63F9">
              <w:rPr>
                <w:rFonts w:ascii="標楷體" w:eastAsia="標楷體" w:hAnsi="標楷體" w:cs="標楷體" w:hint="eastAsia"/>
              </w:rPr>
              <w:t>之內部控制制度設計及執行，無重大缺失。</w:t>
            </w:r>
          </w:p>
          <w:p w:rsidR="00C95862" w:rsidRPr="008E63F9" w:rsidRDefault="00C95862" w:rsidP="00C95862">
            <w:pPr>
              <w:widowControl/>
              <w:spacing w:line="320" w:lineRule="exact"/>
              <w:ind w:left="240" w:hangingChars="100" w:hanging="240"/>
              <w:rPr>
                <w:rFonts w:ascii="標楷體" w:eastAsia="標楷體" w:hAnsi="標楷體"/>
              </w:rPr>
            </w:pPr>
            <w:r w:rsidRPr="008E63F9">
              <w:rPr>
                <w:rFonts w:ascii="標楷體" w:eastAsia="標楷體" w:hAnsi="標楷體" w:cs="標楷體" w:hint="eastAsia"/>
              </w:rPr>
              <w:t>□經檢查結果，本</w:t>
            </w:r>
            <w:r w:rsidRPr="008E63F9">
              <w:rPr>
                <w:rFonts w:ascii="標楷體" w:eastAsia="標楷體" w:hAnsi="標楷體" w:hint="eastAsia"/>
              </w:rPr>
              <w:t>作業類別</w:t>
            </w:r>
            <w:r w:rsidRPr="008E63F9">
              <w:rPr>
                <w:rFonts w:ascii="標楷體" w:eastAsia="標楷體" w:hAnsi="標楷體"/>
              </w:rPr>
              <w:t>(</w:t>
            </w:r>
            <w:r w:rsidRPr="008E63F9">
              <w:rPr>
                <w:rFonts w:ascii="標楷體" w:eastAsia="標楷體" w:hAnsi="標楷體" w:hint="eastAsia"/>
              </w:rPr>
              <w:t>項目</w:t>
            </w:r>
            <w:r w:rsidRPr="008E63F9">
              <w:rPr>
                <w:rFonts w:ascii="標楷體" w:eastAsia="標楷體" w:hAnsi="標楷體"/>
              </w:rPr>
              <w:t>)</w:t>
            </w:r>
            <w:r w:rsidRPr="008E63F9">
              <w:rPr>
                <w:rFonts w:ascii="標楷體" w:eastAsia="標楷體" w:hAnsi="標楷體" w:cs="標楷體" w:hint="eastAsia"/>
              </w:rPr>
              <w:t>之內部控制制度設計及執行，部分項目未符合，擬採行改善措施如下：</w:t>
            </w:r>
          </w:p>
          <w:p w:rsidR="00C95862" w:rsidRPr="00563595" w:rsidRDefault="00C95862" w:rsidP="003B5DBD">
            <w:pPr>
              <w:pStyle w:val="a7"/>
              <w:spacing w:line="320" w:lineRule="exact"/>
              <w:rPr>
                <w:rFonts w:ascii="標楷體" w:eastAsia="標楷體" w:hAnsi="標楷體"/>
                <w:sz w:val="24"/>
                <w:szCs w:val="24"/>
              </w:rPr>
            </w:pPr>
          </w:p>
        </w:tc>
      </w:tr>
      <w:tr w:rsidR="00C95862" w:rsidRPr="00354AC5">
        <w:trPr>
          <w:trHeight w:val="523"/>
        </w:trPr>
        <w:tc>
          <w:tcPr>
            <w:tcW w:w="9639" w:type="dxa"/>
            <w:gridSpan w:val="7"/>
          </w:tcPr>
          <w:p w:rsidR="00C95862" w:rsidRPr="00563595" w:rsidRDefault="00C95862" w:rsidP="003B5DBD">
            <w:pPr>
              <w:pStyle w:val="a7"/>
              <w:spacing w:line="320" w:lineRule="exact"/>
              <w:rPr>
                <w:rFonts w:ascii="標楷體" w:eastAsia="標楷體" w:hAnsi="標楷體"/>
                <w:sz w:val="24"/>
                <w:szCs w:val="24"/>
              </w:rPr>
            </w:pPr>
            <w:r w:rsidRPr="00563595">
              <w:rPr>
                <w:rFonts w:ascii="標楷體" w:eastAsia="標楷體" w:hAnsi="標楷體" w:hint="eastAsia"/>
                <w:sz w:val="24"/>
                <w:szCs w:val="24"/>
              </w:rPr>
              <w:t>填表人：</w:t>
            </w:r>
            <w:r w:rsidRPr="00563595">
              <w:rPr>
                <w:rFonts w:ascii="標楷體" w:eastAsia="標楷體" w:hAnsi="標楷體"/>
                <w:sz w:val="24"/>
                <w:szCs w:val="24"/>
              </w:rPr>
              <w:t xml:space="preserve">                </w:t>
            </w:r>
            <w:r w:rsidRPr="00563595">
              <w:rPr>
                <w:rFonts w:ascii="標楷體" w:eastAsia="標楷體" w:hAnsi="標楷體" w:hint="eastAsia"/>
                <w:sz w:val="24"/>
                <w:szCs w:val="24"/>
              </w:rPr>
              <w:t>複核：</w:t>
            </w:r>
          </w:p>
        </w:tc>
      </w:tr>
    </w:tbl>
    <w:p w:rsidR="00C95862" w:rsidRPr="00354AC5" w:rsidRDefault="00C95862" w:rsidP="003B5DBD">
      <w:pPr>
        <w:pStyle w:val="a7"/>
        <w:spacing w:line="440" w:lineRule="exact"/>
        <w:rPr>
          <w:rFonts w:ascii="標楷體" w:eastAsia="標楷體" w:hAnsi="標楷體"/>
        </w:rPr>
      </w:pPr>
      <w:r w:rsidRPr="00354AC5">
        <w:rPr>
          <w:rFonts w:ascii="標楷體" w:eastAsia="標楷體" w:hAnsi="標楷體" w:hint="eastAsia"/>
        </w:rPr>
        <w:t>註：</w:t>
      </w:r>
    </w:p>
    <w:p w:rsidR="00C95862" w:rsidRPr="00354AC5" w:rsidRDefault="00C95862" w:rsidP="003B5DBD">
      <w:pPr>
        <w:adjustRightInd w:val="0"/>
        <w:snapToGrid w:val="0"/>
        <w:spacing w:line="240" w:lineRule="atLeast"/>
        <w:ind w:left="240" w:hangingChars="100" w:hanging="240"/>
        <w:rPr>
          <w:rFonts w:ascii="標楷體" w:eastAsia="標楷體" w:hAnsi="標楷體"/>
        </w:rPr>
      </w:pPr>
      <w:r w:rsidRPr="00354AC5">
        <w:rPr>
          <w:rFonts w:ascii="標楷體" w:eastAsia="標楷體" w:hAnsi="標楷體"/>
        </w:rPr>
        <w:t>1.</w:t>
      </w:r>
      <w:r w:rsidRPr="00354AC5">
        <w:rPr>
          <w:rFonts w:ascii="標楷體" w:eastAsia="標楷體" w:hAnsi="標楷體" w:hint="eastAsia"/>
        </w:rPr>
        <w:t>機關得就</w:t>
      </w:r>
      <w:r w:rsidRPr="00354AC5">
        <w:rPr>
          <w:rFonts w:ascii="標楷體" w:eastAsia="標楷體" w:hAnsi="標楷體"/>
        </w:rPr>
        <w:t>1</w:t>
      </w:r>
      <w:r w:rsidRPr="00354AC5">
        <w:rPr>
          <w:rFonts w:ascii="標楷體" w:eastAsia="標楷體" w:hAnsi="標楷體" w:hint="eastAsia"/>
        </w:rPr>
        <w:t>項作業流程製作</w:t>
      </w:r>
      <w:r w:rsidRPr="00354AC5">
        <w:rPr>
          <w:rFonts w:ascii="標楷體" w:eastAsia="標楷體" w:hAnsi="標楷體"/>
        </w:rPr>
        <w:t>1</w:t>
      </w:r>
      <w:r w:rsidRPr="00354AC5">
        <w:rPr>
          <w:rFonts w:ascii="標楷體" w:eastAsia="標楷體" w:hAnsi="標楷體" w:hint="eastAsia"/>
        </w:rPr>
        <w:t>份自行評估表，亦得將各項作業流程依性質分類，同</w:t>
      </w:r>
      <w:r w:rsidRPr="00354AC5">
        <w:rPr>
          <w:rFonts w:ascii="標楷體" w:eastAsia="標楷體" w:hAnsi="標楷體"/>
        </w:rPr>
        <w:t>1</w:t>
      </w:r>
      <w:r w:rsidRPr="00354AC5">
        <w:rPr>
          <w:rFonts w:ascii="標楷體" w:eastAsia="標楷體" w:hAnsi="標楷體" w:hint="eastAsia"/>
        </w:rPr>
        <w:t>類之作業流程合併</w:t>
      </w:r>
      <w:r w:rsidRPr="00354AC5">
        <w:rPr>
          <w:rFonts w:ascii="標楷體" w:eastAsia="標楷體" w:hAnsi="標楷體"/>
        </w:rPr>
        <w:t>1</w:t>
      </w:r>
      <w:r w:rsidRPr="00354AC5">
        <w:rPr>
          <w:rFonts w:ascii="標楷體" w:eastAsia="標楷體" w:hAnsi="標楷體" w:hint="eastAsia"/>
        </w:rPr>
        <w:t>份自行評估表，將作業流程之控制重點納入評估。</w:t>
      </w:r>
    </w:p>
    <w:p w:rsidR="00C95862" w:rsidRPr="00563595" w:rsidRDefault="00C95862" w:rsidP="00563595">
      <w:pPr>
        <w:adjustRightInd w:val="0"/>
        <w:snapToGrid w:val="0"/>
        <w:spacing w:line="240" w:lineRule="atLeast"/>
        <w:ind w:left="240" w:hangingChars="100" w:hanging="240"/>
        <w:rPr>
          <w:rFonts w:ascii="標楷體" w:eastAsia="標楷體" w:hAnsi="標楷體"/>
          <w:b/>
          <w:sz w:val="36"/>
          <w:szCs w:val="36"/>
        </w:rPr>
      </w:pPr>
      <w:r w:rsidRPr="00354AC5">
        <w:rPr>
          <w:rFonts w:ascii="標楷體" w:eastAsia="標楷體" w:hAnsi="標楷體"/>
        </w:rPr>
        <w:t>2.</w:t>
      </w:r>
      <w:r w:rsidRPr="00354AC5">
        <w:rPr>
          <w:rFonts w:ascii="標楷體" w:eastAsia="標楷體" w:hAnsi="標楷體" w:hint="eastAsia"/>
        </w:rPr>
        <w:t>各機關依評估結果於評估情形欄勾選「落實」、「部分落實」、「未落實」、「不適用」或「其他」；其中「不適用」係指評估期間法令規定或作法已修正，但控制重點未及配合修正者；「其他」係指評估期間未發生控制重點所規範情形等，致無法評估者；遇有「部分落實」、「未落實」或「不適用」情形，於改善措施欄敘明需採行之改善措施。</w:t>
      </w:r>
    </w:p>
    <w:sectPr w:rsidR="00C95862" w:rsidRPr="00563595" w:rsidSect="00C9586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6B" w:rsidRDefault="0055156B">
      <w:r>
        <w:separator/>
      </w:r>
    </w:p>
  </w:endnote>
  <w:endnote w:type="continuationSeparator" w:id="0">
    <w:p w:rsidR="0055156B" w:rsidRDefault="0055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62" w:rsidRPr="001A0C5E" w:rsidRDefault="00C95862" w:rsidP="00FF2A0B">
    <w:pPr>
      <w:pStyle w:val="a3"/>
      <w:jc w:val="center"/>
      <w:rPr>
        <w:rFonts w:ascii="標楷體" w:eastAsia="標楷體" w:hAnsi="標楷體"/>
        <w:color w:val="000000"/>
        <w:sz w:val="24"/>
        <w:szCs w:val="24"/>
      </w:rPr>
    </w:pPr>
    <w:r w:rsidRPr="001A0C5E">
      <w:rPr>
        <w:rStyle w:val="ad"/>
        <w:rFonts w:ascii="標楷體" w:eastAsia="標楷體" w:hAnsi="標楷體" w:hint="eastAsia"/>
        <w:color w:val="000000"/>
        <w:sz w:val="24"/>
        <w:szCs w:val="24"/>
      </w:rPr>
      <w:t>人</w:t>
    </w:r>
    <w:r>
      <w:rPr>
        <w:rStyle w:val="ad"/>
        <w:rFonts w:ascii="標楷體" w:eastAsia="標楷體" w:hAnsi="標楷體" w:hint="eastAsia"/>
        <w:color w:val="000000"/>
        <w:sz w:val="24"/>
        <w:szCs w:val="24"/>
      </w:rPr>
      <w:t>福</w:t>
    </w:r>
    <w:r>
      <w:rPr>
        <w:rStyle w:val="ad"/>
        <w:rFonts w:ascii="標楷體" w:eastAsia="標楷體" w:hAnsi="標楷體"/>
        <w:color w:val="000000"/>
        <w:sz w:val="24"/>
        <w:szCs w:val="24"/>
      </w:rPr>
      <w:t>11</w:t>
    </w:r>
    <w:r w:rsidRPr="001A0C5E">
      <w:rPr>
        <w:rStyle w:val="ad"/>
        <w:rFonts w:ascii="標楷體" w:eastAsia="標楷體" w:hAnsi="標楷體"/>
        <w:color w:val="000000"/>
        <w:sz w:val="24"/>
        <w:szCs w:val="24"/>
      </w:rPr>
      <w:t>-</w:t>
    </w:r>
    <w:r w:rsidRPr="001A0C5E">
      <w:rPr>
        <w:rStyle w:val="ad"/>
        <w:rFonts w:ascii="標楷體" w:eastAsia="標楷體" w:hAnsi="標楷體"/>
        <w:color w:val="000000"/>
        <w:sz w:val="24"/>
        <w:szCs w:val="24"/>
      </w:rPr>
      <w:fldChar w:fldCharType="begin"/>
    </w:r>
    <w:r w:rsidRPr="001A0C5E">
      <w:rPr>
        <w:rStyle w:val="ad"/>
        <w:rFonts w:ascii="標楷體" w:eastAsia="標楷體" w:hAnsi="標楷體"/>
        <w:color w:val="000000"/>
        <w:sz w:val="24"/>
        <w:szCs w:val="24"/>
      </w:rPr>
      <w:instrText xml:space="preserve"> PAGE </w:instrText>
    </w:r>
    <w:r w:rsidRPr="001A0C5E">
      <w:rPr>
        <w:rStyle w:val="ad"/>
        <w:rFonts w:ascii="標楷體" w:eastAsia="標楷體" w:hAnsi="標楷體"/>
        <w:color w:val="000000"/>
        <w:sz w:val="24"/>
        <w:szCs w:val="24"/>
      </w:rPr>
      <w:fldChar w:fldCharType="separate"/>
    </w:r>
    <w:r w:rsidR="007A7FCD">
      <w:rPr>
        <w:rStyle w:val="ad"/>
        <w:rFonts w:ascii="標楷體" w:eastAsia="標楷體" w:hAnsi="標楷體"/>
        <w:noProof/>
        <w:color w:val="000000"/>
        <w:sz w:val="24"/>
        <w:szCs w:val="24"/>
      </w:rPr>
      <w:t>1</w:t>
    </w:r>
    <w:r w:rsidRPr="001A0C5E">
      <w:rPr>
        <w:rStyle w:val="ad"/>
        <w:rFonts w:ascii="標楷體" w:eastAsia="標楷體" w:hAnsi="標楷體"/>
        <w:color w:val="000000"/>
        <w:sz w:val="24"/>
        <w:szCs w:val="24"/>
      </w:rPr>
      <w:fldChar w:fldCharType="end"/>
    </w:r>
  </w:p>
  <w:p w:rsidR="00C95862" w:rsidRDefault="00C958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6B" w:rsidRDefault="0055156B">
      <w:r>
        <w:separator/>
      </w:r>
    </w:p>
  </w:footnote>
  <w:footnote w:type="continuationSeparator" w:id="0">
    <w:p w:rsidR="0055156B" w:rsidRDefault="00551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FD7"/>
    <w:multiLevelType w:val="hybridMultilevel"/>
    <w:tmpl w:val="9A3093D6"/>
    <w:lvl w:ilvl="0" w:tplc="664A88C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7671BCB"/>
    <w:multiLevelType w:val="hybridMultilevel"/>
    <w:tmpl w:val="ED66F7BE"/>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D4A0397"/>
    <w:multiLevelType w:val="hybridMultilevel"/>
    <w:tmpl w:val="D302766C"/>
    <w:lvl w:ilvl="0" w:tplc="0D82AF0C">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DB936C9"/>
    <w:multiLevelType w:val="hybridMultilevel"/>
    <w:tmpl w:val="FF5297E8"/>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0F0F8D"/>
    <w:multiLevelType w:val="hybridMultilevel"/>
    <w:tmpl w:val="3C887A12"/>
    <w:lvl w:ilvl="0" w:tplc="ACB8B8D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6DD51A9"/>
    <w:multiLevelType w:val="hybridMultilevel"/>
    <w:tmpl w:val="FF644876"/>
    <w:lvl w:ilvl="0" w:tplc="347E52D0">
      <w:start w:val="1"/>
      <w:numFmt w:val="decimal"/>
      <w:lvlText w:val="(%1)"/>
      <w:lvlJc w:val="left"/>
      <w:pPr>
        <w:tabs>
          <w:tab w:val="num" w:pos="1330"/>
        </w:tabs>
        <w:ind w:left="133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8B57C0B"/>
    <w:multiLevelType w:val="hybridMultilevel"/>
    <w:tmpl w:val="0CAA19CA"/>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C424189"/>
    <w:multiLevelType w:val="hybridMultilevel"/>
    <w:tmpl w:val="2CE6F6C8"/>
    <w:lvl w:ilvl="0" w:tplc="F3E425E6">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205524C1"/>
    <w:multiLevelType w:val="hybridMultilevel"/>
    <w:tmpl w:val="96B8A89E"/>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8FE3FF8"/>
    <w:multiLevelType w:val="hybridMultilevel"/>
    <w:tmpl w:val="7860771C"/>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A8E552E"/>
    <w:multiLevelType w:val="hybridMultilevel"/>
    <w:tmpl w:val="0AB63CBA"/>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30B6EC9"/>
    <w:multiLevelType w:val="hybridMultilevel"/>
    <w:tmpl w:val="D15C4C10"/>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5CE592F"/>
    <w:multiLevelType w:val="hybridMultilevel"/>
    <w:tmpl w:val="4BA8DB6C"/>
    <w:lvl w:ilvl="0" w:tplc="F3E425E6">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3A754DA9"/>
    <w:multiLevelType w:val="hybridMultilevel"/>
    <w:tmpl w:val="9D0A36D6"/>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2280"/>
        </w:tabs>
        <w:ind w:left="2280" w:hanging="480"/>
      </w:pPr>
      <w:rPr>
        <w:rFonts w:cs="Times New Roman"/>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14" w15:restartNumberingAfterBreak="0">
    <w:nsid w:val="3F3B7298"/>
    <w:multiLevelType w:val="hybridMultilevel"/>
    <w:tmpl w:val="037AE316"/>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1570"/>
        </w:tabs>
        <w:ind w:left="1570" w:hanging="480"/>
      </w:pPr>
      <w:rPr>
        <w:rFonts w:cs="Times New Roman"/>
      </w:rPr>
    </w:lvl>
    <w:lvl w:ilvl="2" w:tplc="0409001B" w:tentative="1">
      <w:start w:val="1"/>
      <w:numFmt w:val="lowerRoman"/>
      <w:lvlText w:val="%3."/>
      <w:lvlJc w:val="right"/>
      <w:pPr>
        <w:tabs>
          <w:tab w:val="num" w:pos="2050"/>
        </w:tabs>
        <w:ind w:left="2050" w:hanging="480"/>
      </w:pPr>
      <w:rPr>
        <w:rFonts w:cs="Times New Roman"/>
      </w:rPr>
    </w:lvl>
    <w:lvl w:ilvl="3" w:tplc="0409000F" w:tentative="1">
      <w:start w:val="1"/>
      <w:numFmt w:val="decimal"/>
      <w:lvlText w:val="%4."/>
      <w:lvlJc w:val="left"/>
      <w:pPr>
        <w:tabs>
          <w:tab w:val="num" w:pos="2530"/>
        </w:tabs>
        <w:ind w:left="2530" w:hanging="480"/>
      </w:pPr>
      <w:rPr>
        <w:rFonts w:cs="Times New Roman"/>
      </w:rPr>
    </w:lvl>
    <w:lvl w:ilvl="4" w:tplc="04090019" w:tentative="1">
      <w:start w:val="1"/>
      <w:numFmt w:val="ideographTraditional"/>
      <w:lvlText w:val="%5、"/>
      <w:lvlJc w:val="left"/>
      <w:pPr>
        <w:tabs>
          <w:tab w:val="num" w:pos="3010"/>
        </w:tabs>
        <w:ind w:left="3010" w:hanging="480"/>
      </w:pPr>
      <w:rPr>
        <w:rFonts w:cs="Times New Roman"/>
      </w:rPr>
    </w:lvl>
    <w:lvl w:ilvl="5" w:tplc="0409001B" w:tentative="1">
      <w:start w:val="1"/>
      <w:numFmt w:val="lowerRoman"/>
      <w:lvlText w:val="%6."/>
      <w:lvlJc w:val="right"/>
      <w:pPr>
        <w:tabs>
          <w:tab w:val="num" w:pos="3490"/>
        </w:tabs>
        <w:ind w:left="3490" w:hanging="480"/>
      </w:pPr>
      <w:rPr>
        <w:rFonts w:cs="Times New Roman"/>
      </w:rPr>
    </w:lvl>
    <w:lvl w:ilvl="6" w:tplc="0409000F" w:tentative="1">
      <w:start w:val="1"/>
      <w:numFmt w:val="decimal"/>
      <w:lvlText w:val="%7."/>
      <w:lvlJc w:val="left"/>
      <w:pPr>
        <w:tabs>
          <w:tab w:val="num" w:pos="3970"/>
        </w:tabs>
        <w:ind w:left="3970" w:hanging="480"/>
      </w:pPr>
      <w:rPr>
        <w:rFonts w:cs="Times New Roman"/>
      </w:rPr>
    </w:lvl>
    <w:lvl w:ilvl="7" w:tplc="04090019" w:tentative="1">
      <w:start w:val="1"/>
      <w:numFmt w:val="ideographTraditional"/>
      <w:lvlText w:val="%8、"/>
      <w:lvlJc w:val="left"/>
      <w:pPr>
        <w:tabs>
          <w:tab w:val="num" w:pos="4450"/>
        </w:tabs>
        <w:ind w:left="4450" w:hanging="480"/>
      </w:pPr>
      <w:rPr>
        <w:rFonts w:cs="Times New Roman"/>
      </w:rPr>
    </w:lvl>
    <w:lvl w:ilvl="8" w:tplc="0409001B" w:tentative="1">
      <w:start w:val="1"/>
      <w:numFmt w:val="lowerRoman"/>
      <w:lvlText w:val="%9."/>
      <w:lvlJc w:val="right"/>
      <w:pPr>
        <w:tabs>
          <w:tab w:val="num" w:pos="4930"/>
        </w:tabs>
        <w:ind w:left="4930" w:hanging="480"/>
      </w:pPr>
      <w:rPr>
        <w:rFonts w:cs="Times New Roman"/>
      </w:rPr>
    </w:lvl>
  </w:abstractNum>
  <w:abstractNum w:abstractNumId="15" w15:restartNumberingAfterBreak="0">
    <w:nsid w:val="4083237B"/>
    <w:multiLevelType w:val="hybridMultilevel"/>
    <w:tmpl w:val="5744622A"/>
    <w:lvl w:ilvl="0" w:tplc="347E52D0">
      <w:start w:val="1"/>
      <w:numFmt w:val="decimal"/>
      <w:lvlText w:val="(%1)"/>
      <w:lvlJc w:val="left"/>
      <w:pPr>
        <w:tabs>
          <w:tab w:val="num" w:pos="1330"/>
        </w:tabs>
        <w:ind w:left="1330" w:hanging="360"/>
      </w:pPr>
      <w:rPr>
        <w:rFonts w:cs="Times New Roman" w:hint="default"/>
      </w:rPr>
    </w:lvl>
    <w:lvl w:ilvl="1" w:tplc="04090019" w:tentative="1">
      <w:start w:val="1"/>
      <w:numFmt w:val="ideographTraditional"/>
      <w:lvlText w:val="%2、"/>
      <w:lvlJc w:val="left"/>
      <w:pPr>
        <w:tabs>
          <w:tab w:val="num" w:pos="1930"/>
        </w:tabs>
        <w:ind w:left="1930" w:hanging="480"/>
      </w:pPr>
      <w:rPr>
        <w:rFonts w:cs="Times New Roman"/>
      </w:rPr>
    </w:lvl>
    <w:lvl w:ilvl="2" w:tplc="0409001B" w:tentative="1">
      <w:start w:val="1"/>
      <w:numFmt w:val="lowerRoman"/>
      <w:lvlText w:val="%3."/>
      <w:lvlJc w:val="right"/>
      <w:pPr>
        <w:tabs>
          <w:tab w:val="num" w:pos="2410"/>
        </w:tabs>
        <w:ind w:left="2410" w:hanging="480"/>
      </w:pPr>
      <w:rPr>
        <w:rFonts w:cs="Times New Roman"/>
      </w:rPr>
    </w:lvl>
    <w:lvl w:ilvl="3" w:tplc="0409000F" w:tentative="1">
      <w:start w:val="1"/>
      <w:numFmt w:val="decimal"/>
      <w:lvlText w:val="%4."/>
      <w:lvlJc w:val="left"/>
      <w:pPr>
        <w:tabs>
          <w:tab w:val="num" w:pos="2890"/>
        </w:tabs>
        <w:ind w:left="2890" w:hanging="480"/>
      </w:pPr>
      <w:rPr>
        <w:rFonts w:cs="Times New Roman"/>
      </w:rPr>
    </w:lvl>
    <w:lvl w:ilvl="4" w:tplc="04090019" w:tentative="1">
      <w:start w:val="1"/>
      <w:numFmt w:val="ideographTraditional"/>
      <w:lvlText w:val="%5、"/>
      <w:lvlJc w:val="left"/>
      <w:pPr>
        <w:tabs>
          <w:tab w:val="num" w:pos="3370"/>
        </w:tabs>
        <w:ind w:left="3370" w:hanging="480"/>
      </w:pPr>
      <w:rPr>
        <w:rFonts w:cs="Times New Roman"/>
      </w:rPr>
    </w:lvl>
    <w:lvl w:ilvl="5" w:tplc="0409001B" w:tentative="1">
      <w:start w:val="1"/>
      <w:numFmt w:val="lowerRoman"/>
      <w:lvlText w:val="%6."/>
      <w:lvlJc w:val="right"/>
      <w:pPr>
        <w:tabs>
          <w:tab w:val="num" w:pos="3850"/>
        </w:tabs>
        <w:ind w:left="3850" w:hanging="480"/>
      </w:pPr>
      <w:rPr>
        <w:rFonts w:cs="Times New Roman"/>
      </w:rPr>
    </w:lvl>
    <w:lvl w:ilvl="6" w:tplc="0409000F" w:tentative="1">
      <w:start w:val="1"/>
      <w:numFmt w:val="decimal"/>
      <w:lvlText w:val="%7."/>
      <w:lvlJc w:val="left"/>
      <w:pPr>
        <w:tabs>
          <w:tab w:val="num" w:pos="4330"/>
        </w:tabs>
        <w:ind w:left="4330" w:hanging="480"/>
      </w:pPr>
      <w:rPr>
        <w:rFonts w:cs="Times New Roman"/>
      </w:rPr>
    </w:lvl>
    <w:lvl w:ilvl="7" w:tplc="04090019" w:tentative="1">
      <w:start w:val="1"/>
      <w:numFmt w:val="ideographTraditional"/>
      <w:lvlText w:val="%8、"/>
      <w:lvlJc w:val="left"/>
      <w:pPr>
        <w:tabs>
          <w:tab w:val="num" w:pos="4810"/>
        </w:tabs>
        <w:ind w:left="4810" w:hanging="480"/>
      </w:pPr>
      <w:rPr>
        <w:rFonts w:cs="Times New Roman"/>
      </w:rPr>
    </w:lvl>
    <w:lvl w:ilvl="8" w:tplc="0409001B" w:tentative="1">
      <w:start w:val="1"/>
      <w:numFmt w:val="lowerRoman"/>
      <w:lvlText w:val="%9."/>
      <w:lvlJc w:val="right"/>
      <w:pPr>
        <w:tabs>
          <w:tab w:val="num" w:pos="5290"/>
        </w:tabs>
        <w:ind w:left="5290" w:hanging="480"/>
      </w:pPr>
      <w:rPr>
        <w:rFonts w:cs="Times New Roman"/>
      </w:rPr>
    </w:lvl>
  </w:abstractNum>
  <w:abstractNum w:abstractNumId="16" w15:restartNumberingAfterBreak="0">
    <w:nsid w:val="42322858"/>
    <w:multiLevelType w:val="multilevel"/>
    <w:tmpl w:val="8B0A701A"/>
    <w:lvl w:ilvl="0">
      <w:start w:val="1"/>
      <w:numFmt w:val="decimal"/>
      <w:lvlText w:val="(%1)"/>
      <w:lvlJc w:val="left"/>
      <w:pPr>
        <w:tabs>
          <w:tab w:val="num" w:pos="1330"/>
        </w:tabs>
        <w:ind w:left="133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15:restartNumberingAfterBreak="0">
    <w:nsid w:val="42C3015F"/>
    <w:multiLevelType w:val="hybridMultilevel"/>
    <w:tmpl w:val="6AE2F0CC"/>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4538413C"/>
    <w:multiLevelType w:val="hybridMultilevel"/>
    <w:tmpl w:val="A7D65D84"/>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455876F0"/>
    <w:multiLevelType w:val="hybridMultilevel"/>
    <w:tmpl w:val="69068122"/>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4AAF5988"/>
    <w:multiLevelType w:val="hybridMultilevel"/>
    <w:tmpl w:val="22C89B56"/>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E8468E0"/>
    <w:multiLevelType w:val="hybridMultilevel"/>
    <w:tmpl w:val="4DAAE41C"/>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542847A8"/>
    <w:multiLevelType w:val="multilevel"/>
    <w:tmpl w:val="8B0A701A"/>
    <w:lvl w:ilvl="0">
      <w:start w:val="1"/>
      <w:numFmt w:val="decimal"/>
      <w:lvlText w:val="(%1)"/>
      <w:lvlJc w:val="left"/>
      <w:pPr>
        <w:tabs>
          <w:tab w:val="num" w:pos="1330"/>
        </w:tabs>
        <w:ind w:left="133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15:restartNumberingAfterBreak="0">
    <w:nsid w:val="567D2E7D"/>
    <w:multiLevelType w:val="hybridMultilevel"/>
    <w:tmpl w:val="6D3AEC4C"/>
    <w:lvl w:ilvl="0" w:tplc="8B140C2E">
      <w:start w:val="1"/>
      <w:numFmt w:val="upperLetter"/>
      <w:lvlText w:val="%1."/>
      <w:lvlJc w:val="left"/>
      <w:pPr>
        <w:tabs>
          <w:tab w:val="num" w:pos="1680"/>
        </w:tabs>
        <w:ind w:left="16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5F632364"/>
    <w:multiLevelType w:val="hybridMultilevel"/>
    <w:tmpl w:val="C3FE98CE"/>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68043569"/>
    <w:multiLevelType w:val="hybridMultilevel"/>
    <w:tmpl w:val="8B0A701A"/>
    <w:lvl w:ilvl="0" w:tplc="347E52D0">
      <w:start w:val="1"/>
      <w:numFmt w:val="decimal"/>
      <w:lvlText w:val="(%1)"/>
      <w:lvlJc w:val="left"/>
      <w:pPr>
        <w:tabs>
          <w:tab w:val="num" w:pos="1330"/>
        </w:tabs>
        <w:ind w:left="133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698D1242"/>
    <w:multiLevelType w:val="hybridMultilevel"/>
    <w:tmpl w:val="687841A0"/>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6BF60E7F"/>
    <w:multiLevelType w:val="hybridMultilevel"/>
    <w:tmpl w:val="B32C2B20"/>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6CDC7EB8"/>
    <w:multiLevelType w:val="hybridMultilevel"/>
    <w:tmpl w:val="6AF23B12"/>
    <w:lvl w:ilvl="0" w:tplc="F3E425E6">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78B16010"/>
    <w:multiLevelType w:val="hybridMultilevel"/>
    <w:tmpl w:val="0E3C98CA"/>
    <w:lvl w:ilvl="0" w:tplc="04090003">
      <w:start w:val="1"/>
      <w:numFmt w:val="bullet"/>
      <w:lvlText w:val=""/>
      <w:lvlJc w:val="left"/>
      <w:pPr>
        <w:tabs>
          <w:tab w:val="num" w:pos="1450"/>
        </w:tabs>
        <w:ind w:left="1450" w:hanging="480"/>
      </w:pPr>
      <w:rPr>
        <w:rFonts w:ascii="Wingdings" w:hAnsi="Wingdings"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78F64BA3"/>
    <w:multiLevelType w:val="hybridMultilevel"/>
    <w:tmpl w:val="E7A40C82"/>
    <w:lvl w:ilvl="0" w:tplc="518A77E0">
      <w:start w:val="1"/>
      <w:numFmt w:val="decimal"/>
      <w:lvlText w:val="%1、"/>
      <w:lvlJc w:val="left"/>
      <w:pPr>
        <w:tabs>
          <w:tab w:val="num" w:pos="970"/>
        </w:tabs>
        <w:ind w:left="97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4"/>
  </w:num>
  <w:num w:numId="2">
    <w:abstractNumId w:val="7"/>
  </w:num>
  <w:num w:numId="3">
    <w:abstractNumId w:val="12"/>
  </w:num>
  <w:num w:numId="4">
    <w:abstractNumId w:val="15"/>
  </w:num>
  <w:num w:numId="5">
    <w:abstractNumId w:val="13"/>
  </w:num>
  <w:num w:numId="6">
    <w:abstractNumId w:val="23"/>
  </w:num>
  <w:num w:numId="7">
    <w:abstractNumId w:val="5"/>
  </w:num>
  <w:num w:numId="8">
    <w:abstractNumId w:val="10"/>
  </w:num>
  <w:num w:numId="9">
    <w:abstractNumId w:val="17"/>
  </w:num>
  <w:num w:numId="10">
    <w:abstractNumId w:val="2"/>
  </w:num>
  <w:num w:numId="11">
    <w:abstractNumId w:val="8"/>
  </w:num>
  <w:num w:numId="12">
    <w:abstractNumId w:val="24"/>
  </w:num>
  <w:num w:numId="13">
    <w:abstractNumId w:val="18"/>
  </w:num>
  <w:num w:numId="14">
    <w:abstractNumId w:val="30"/>
  </w:num>
  <w:num w:numId="15">
    <w:abstractNumId w:val="11"/>
  </w:num>
  <w:num w:numId="16">
    <w:abstractNumId w:val="9"/>
  </w:num>
  <w:num w:numId="17">
    <w:abstractNumId w:val="26"/>
  </w:num>
  <w:num w:numId="18">
    <w:abstractNumId w:val="6"/>
  </w:num>
  <w:num w:numId="19">
    <w:abstractNumId w:val="25"/>
  </w:num>
  <w:num w:numId="20">
    <w:abstractNumId w:val="22"/>
  </w:num>
  <w:num w:numId="21">
    <w:abstractNumId w:val="16"/>
  </w:num>
  <w:num w:numId="22">
    <w:abstractNumId w:val="29"/>
  </w:num>
  <w:num w:numId="23">
    <w:abstractNumId w:val="19"/>
  </w:num>
  <w:num w:numId="24">
    <w:abstractNumId w:val="21"/>
  </w:num>
  <w:num w:numId="25">
    <w:abstractNumId w:val="20"/>
  </w:num>
  <w:num w:numId="26">
    <w:abstractNumId w:val="27"/>
  </w:num>
  <w:num w:numId="27">
    <w:abstractNumId w:val="1"/>
  </w:num>
  <w:num w:numId="28">
    <w:abstractNumId w:val="3"/>
  </w:num>
  <w:num w:numId="29">
    <w:abstractNumId w:val="28"/>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4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B7C"/>
    <w:rsid w:val="00012EA7"/>
    <w:rsid w:val="000272C2"/>
    <w:rsid w:val="000479D7"/>
    <w:rsid w:val="000C5357"/>
    <w:rsid w:val="000C6093"/>
    <w:rsid w:val="000D0F78"/>
    <w:rsid w:val="000D7004"/>
    <w:rsid w:val="000F7483"/>
    <w:rsid w:val="001259C8"/>
    <w:rsid w:val="00154A4D"/>
    <w:rsid w:val="001A0C5E"/>
    <w:rsid w:val="00214815"/>
    <w:rsid w:val="00214D86"/>
    <w:rsid w:val="002327A2"/>
    <w:rsid w:val="00243024"/>
    <w:rsid w:val="00273C7E"/>
    <w:rsid w:val="002B698F"/>
    <w:rsid w:val="002F7B57"/>
    <w:rsid w:val="00354AC5"/>
    <w:rsid w:val="0037687D"/>
    <w:rsid w:val="003808DC"/>
    <w:rsid w:val="003B5DBD"/>
    <w:rsid w:val="004123CC"/>
    <w:rsid w:val="00416935"/>
    <w:rsid w:val="00417481"/>
    <w:rsid w:val="00447110"/>
    <w:rsid w:val="00453577"/>
    <w:rsid w:val="00462937"/>
    <w:rsid w:val="0049191D"/>
    <w:rsid w:val="0049748E"/>
    <w:rsid w:val="004C2B1A"/>
    <w:rsid w:val="00522BDC"/>
    <w:rsid w:val="005318EC"/>
    <w:rsid w:val="0055156B"/>
    <w:rsid w:val="00554052"/>
    <w:rsid w:val="00563595"/>
    <w:rsid w:val="005704C1"/>
    <w:rsid w:val="005B46F4"/>
    <w:rsid w:val="005D4B0D"/>
    <w:rsid w:val="005D5961"/>
    <w:rsid w:val="006071C7"/>
    <w:rsid w:val="00630720"/>
    <w:rsid w:val="00632E6E"/>
    <w:rsid w:val="006C16D5"/>
    <w:rsid w:val="006F6B43"/>
    <w:rsid w:val="00737630"/>
    <w:rsid w:val="00745821"/>
    <w:rsid w:val="007A7973"/>
    <w:rsid w:val="007A7FCD"/>
    <w:rsid w:val="007C4EA2"/>
    <w:rsid w:val="007D52C5"/>
    <w:rsid w:val="007E1503"/>
    <w:rsid w:val="008151B7"/>
    <w:rsid w:val="008535FA"/>
    <w:rsid w:val="0085361F"/>
    <w:rsid w:val="0087101C"/>
    <w:rsid w:val="008743C6"/>
    <w:rsid w:val="008758DB"/>
    <w:rsid w:val="00892804"/>
    <w:rsid w:val="008A1F16"/>
    <w:rsid w:val="008B29C1"/>
    <w:rsid w:val="008E63F9"/>
    <w:rsid w:val="009426FF"/>
    <w:rsid w:val="009A5C0A"/>
    <w:rsid w:val="009B59DC"/>
    <w:rsid w:val="009F387A"/>
    <w:rsid w:val="009F658B"/>
    <w:rsid w:val="009F6B7C"/>
    <w:rsid w:val="00A42D0A"/>
    <w:rsid w:val="00AB3183"/>
    <w:rsid w:val="00AE6F88"/>
    <w:rsid w:val="00B06835"/>
    <w:rsid w:val="00B16862"/>
    <w:rsid w:val="00B33ADA"/>
    <w:rsid w:val="00B37389"/>
    <w:rsid w:val="00B42088"/>
    <w:rsid w:val="00B43E9C"/>
    <w:rsid w:val="00B847DF"/>
    <w:rsid w:val="00B87B03"/>
    <w:rsid w:val="00BA6877"/>
    <w:rsid w:val="00BC7E6A"/>
    <w:rsid w:val="00BF0265"/>
    <w:rsid w:val="00C11273"/>
    <w:rsid w:val="00C12697"/>
    <w:rsid w:val="00C6508B"/>
    <w:rsid w:val="00C95862"/>
    <w:rsid w:val="00CA4561"/>
    <w:rsid w:val="00CF5984"/>
    <w:rsid w:val="00DC3312"/>
    <w:rsid w:val="00E5346C"/>
    <w:rsid w:val="00E60D2D"/>
    <w:rsid w:val="00E71AC9"/>
    <w:rsid w:val="00E90AE6"/>
    <w:rsid w:val="00EA69DF"/>
    <w:rsid w:val="00F111F2"/>
    <w:rsid w:val="00F4094F"/>
    <w:rsid w:val="00F5706B"/>
    <w:rsid w:val="00F706C6"/>
    <w:rsid w:val="00F864A4"/>
    <w:rsid w:val="00F916D9"/>
    <w:rsid w:val="00F92517"/>
    <w:rsid w:val="00FB7945"/>
    <w:rsid w:val="00FD7BF3"/>
    <w:rsid w:val="00FF2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6"/>
        <o:r id="V:Rule2" type="connector" idref="#_x0000_s1038"/>
        <o:r id="V:Rule3" type="connector" idref="#_x0000_s1037"/>
        <o:r id="V:Rule4" type="connector" idref="#_x0000_s1055"/>
        <o:r id="V:Rule5" type="connector" idref="#_x0000_s1051"/>
        <o:r id="V:Rule6" type="connector" idref="#_x0000_s1045"/>
        <o:r id="V:Rule7" type="connector" idref="#_x0000_s1049"/>
        <o:r id="V:Rule8" type="connector" idref="#_x0000_s1059"/>
      </o:rules>
    </o:shapelayout>
  </w:shapeDefaults>
  <w:decimalSymbol w:val="."/>
  <w:listSeparator w:val=","/>
  <w15:docId w15:val="{34EA6DE6-B21A-489D-B8D5-245A5B8B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B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6B7C"/>
    <w:pPr>
      <w:tabs>
        <w:tab w:val="center" w:pos="4153"/>
        <w:tab w:val="right" w:pos="8306"/>
      </w:tabs>
      <w:snapToGrid w:val="0"/>
    </w:pPr>
    <w:rPr>
      <w:sz w:val="20"/>
      <w:szCs w:val="20"/>
    </w:rPr>
  </w:style>
  <w:style w:type="character" w:customStyle="1" w:styleId="a4">
    <w:name w:val="頁尾 字元"/>
    <w:link w:val="a3"/>
    <w:uiPriority w:val="99"/>
    <w:semiHidden/>
    <w:rsid w:val="00F01A98"/>
    <w:rPr>
      <w:sz w:val="20"/>
      <w:szCs w:val="20"/>
    </w:rPr>
  </w:style>
  <w:style w:type="paragraph" w:styleId="Web">
    <w:name w:val="Normal (Web)"/>
    <w:basedOn w:val="a"/>
    <w:uiPriority w:val="99"/>
    <w:rsid w:val="009F6B7C"/>
    <w:pPr>
      <w:widowControl/>
      <w:spacing w:before="100" w:beforeAutospacing="1" w:after="100" w:afterAutospacing="1"/>
    </w:pPr>
    <w:rPr>
      <w:rFonts w:ascii="新細明體" w:hAnsi="新細明體" w:cs="新細明體"/>
      <w:kern w:val="0"/>
    </w:rPr>
  </w:style>
  <w:style w:type="paragraph" w:customStyle="1" w:styleId="a5">
    <w:name w:val="字元 字元 字元 字元 字元 字元 字元 字元 字元 字元"/>
    <w:basedOn w:val="a"/>
    <w:uiPriority w:val="99"/>
    <w:semiHidden/>
    <w:rsid w:val="009F6B7C"/>
    <w:pPr>
      <w:widowControl/>
      <w:spacing w:after="160" w:line="240" w:lineRule="exact"/>
    </w:pPr>
    <w:rPr>
      <w:rFonts w:ascii="Tahoma" w:hAnsi="Tahoma" w:cs="Tahoma"/>
      <w:kern w:val="0"/>
      <w:sz w:val="20"/>
      <w:szCs w:val="20"/>
      <w:lang w:eastAsia="en-US"/>
    </w:rPr>
  </w:style>
  <w:style w:type="paragraph" w:styleId="HTML">
    <w:name w:val="HTML Preformatted"/>
    <w:basedOn w:val="a"/>
    <w:link w:val="HTML0"/>
    <w:uiPriority w:val="99"/>
    <w:rsid w:val="008710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F01A98"/>
    <w:rPr>
      <w:rFonts w:ascii="Courier New" w:hAnsi="Courier New" w:cs="Courier New"/>
      <w:sz w:val="20"/>
      <w:szCs w:val="20"/>
    </w:rPr>
  </w:style>
  <w:style w:type="paragraph" w:customStyle="1" w:styleId="Default">
    <w:name w:val="Default"/>
    <w:uiPriority w:val="99"/>
    <w:rsid w:val="0087101C"/>
    <w:pPr>
      <w:widowControl w:val="0"/>
      <w:autoSpaceDE w:val="0"/>
      <w:autoSpaceDN w:val="0"/>
      <w:adjustRightInd w:val="0"/>
    </w:pPr>
    <w:rPr>
      <w:rFonts w:ascii="標楷體" w:eastAsia="標楷體" w:cs="標楷體"/>
      <w:color w:val="000000"/>
      <w:sz w:val="24"/>
      <w:szCs w:val="24"/>
    </w:rPr>
  </w:style>
  <w:style w:type="table" w:styleId="a6">
    <w:name w:val="Table Grid"/>
    <w:basedOn w:val="a1"/>
    <w:uiPriority w:val="99"/>
    <w:rsid w:val="004629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a"/>
    <w:uiPriority w:val="99"/>
    <w:rsid w:val="007376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1" w:after="131"/>
      <w:ind w:left="1224"/>
    </w:pPr>
    <w:rPr>
      <w:rFonts w:ascii="細明體" w:eastAsia="細明體" w:hAnsi="細明體" w:cs="細明體"/>
      <w:kern w:val="0"/>
    </w:rPr>
  </w:style>
  <w:style w:type="paragraph" w:styleId="a7">
    <w:name w:val="header"/>
    <w:basedOn w:val="a"/>
    <w:link w:val="a8"/>
    <w:uiPriority w:val="99"/>
    <w:rsid w:val="003B5DBD"/>
    <w:pPr>
      <w:tabs>
        <w:tab w:val="center" w:pos="4153"/>
        <w:tab w:val="right" w:pos="8306"/>
      </w:tabs>
      <w:snapToGrid w:val="0"/>
    </w:pPr>
    <w:rPr>
      <w:sz w:val="20"/>
      <w:szCs w:val="20"/>
    </w:rPr>
  </w:style>
  <w:style w:type="character" w:customStyle="1" w:styleId="a8">
    <w:name w:val="頁首 字元"/>
    <w:link w:val="a7"/>
    <w:uiPriority w:val="99"/>
    <w:semiHidden/>
    <w:rsid w:val="00F01A98"/>
    <w:rPr>
      <w:sz w:val="20"/>
      <w:szCs w:val="20"/>
    </w:rPr>
  </w:style>
  <w:style w:type="paragraph" w:customStyle="1" w:styleId="a9">
    <w:name w:val="字元 字元 字元 字元 字元 字元 字元 字元 字元 字元 字元 字元 字元 字元 字元"/>
    <w:basedOn w:val="a"/>
    <w:uiPriority w:val="99"/>
    <w:semiHidden/>
    <w:rsid w:val="001259C8"/>
    <w:pPr>
      <w:widowControl/>
      <w:spacing w:after="160" w:line="240" w:lineRule="exact"/>
    </w:pPr>
    <w:rPr>
      <w:rFonts w:ascii="Tahoma" w:hAnsi="Tahoma" w:cs="Tahoma"/>
      <w:kern w:val="0"/>
      <w:sz w:val="20"/>
      <w:szCs w:val="20"/>
      <w:lang w:eastAsia="en-US"/>
    </w:rPr>
  </w:style>
  <w:style w:type="paragraph" w:styleId="aa">
    <w:name w:val="Body Text"/>
    <w:basedOn w:val="a"/>
    <w:link w:val="ab"/>
    <w:uiPriority w:val="99"/>
    <w:rsid w:val="008535FA"/>
    <w:pPr>
      <w:spacing w:line="520" w:lineRule="exact"/>
      <w:jc w:val="both"/>
    </w:pPr>
    <w:rPr>
      <w:rFonts w:ascii="標楷體" w:eastAsia="標楷體"/>
      <w:sz w:val="32"/>
    </w:rPr>
  </w:style>
  <w:style w:type="character" w:customStyle="1" w:styleId="ab">
    <w:name w:val="本文 字元"/>
    <w:link w:val="aa"/>
    <w:uiPriority w:val="99"/>
    <w:semiHidden/>
    <w:rsid w:val="00F01A98"/>
    <w:rPr>
      <w:szCs w:val="24"/>
    </w:rPr>
  </w:style>
  <w:style w:type="paragraph" w:customStyle="1" w:styleId="ac">
    <w:name w:val="字元 字元 字元 字元 字元 字元 字元 字元 字元 字元 字元 字元 字元 字元 字元 字元"/>
    <w:basedOn w:val="a"/>
    <w:uiPriority w:val="99"/>
    <w:semiHidden/>
    <w:rsid w:val="008535FA"/>
    <w:pPr>
      <w:widowControl/>
      <w:spacing w:after="160" w:line="240" w:lineRule="exact"/>
    </w:pPr>
    <w:rPr>
      <w:rFonts w:ascii="Tahoma" w:hAnsi="Tahoma" w:cs="Tahoma"/>
      <w:kern w:val="0"/>
      <w:sz w:val="20"/>
      <w:szCs w:val="20"/>
      <w:lang w:eastAsia="en-US"/>
    </w:rPr>
  </w:style>
  <w:style w:type="character" w:styleId="ad">
    <w:name w:val="page number"/>
    <w:uiPriority w:val="99"/>
    <w:rsid w:val="00FF2A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223912">
      <w:marLeft w:val="0"/>
      <w:marRight w:val="0"/>
      <w:marTop w:val="0"/>
      <w:marBottom w:val="0"/>
      <w:divBdr>
        <w:top w:val="none" w:sz="0" w:space="0" w:color="auto"/>
        <w:left w:val="none" w:sz="0" w:space="0" w:color="auto"/>
        <w:bottom w:val="none" w:sz="0" w:space="0" w:color="auto"/>
        <w:right w:val="none" w:sz="0" w:space="0" w:color="auto"/>
      </w:divBdr>
    </w:div>
    <w:div w:id="2016223913">
      <w:marLeft w:val="0"/>
      <w:marRight w:val="0"/>
      <w:marTop w:val="0"/>
      <w:marBottom w:val="0"/>
      <w:divBdr>
        <w:top w:val="none" w:sz="0" w:space="0" w:color="auto"/>
        <w:left w:val="none" w:sz="0" w:space="0" w:color="auto"/>
        <w:bottom w:val="none" w:sz="0" w:space="0" w:color="auto"/>
        <w:right w:val="none" w:sz="0" w:space="0" w:color="auto"/>
      </w:divBdr>
    </w:div>
    <w:div w:id="2016223914">
      <w:marLeft w:val="0"/>
      <w:marRight w:val="0"/>
      <w:marTop w:val="0"/>
      <w:marBottom w:val="0"/>
      <w:divBdr>
        <w:top w:val="none" w:sz="0" w:space="0" w:color="auto"/>
        <w:left w:val="none" w:sz="0" w:space="0" w:color="auto"/>
        <w:bottom w:val="none" w:sz="0" w:space="0" w:color="auto"/>
        <w:right w:val="none" w:sz="0" w:space="0" w:color="auto"/>
      </w:divBdr>
    </w:div>
    <w:div w:id="2016223915">
      <w:marLeft w:val="0"/>
      <w:marRight w:val="0"/>
      <w:marTop w:val="0"/>
      <w:marBottom w:val="0"/>
      <w:divBdr>
        <w:top w:val="none" w:sz="0" w:space="0" w:color="auto"/>
        <w:left w:val="none" w:sz="0" w:space="0" w:color="auto"/>
        <w:bottom w:val="none" w:sz="0" w:space="0" w:color="auto"/>
        <w:right w:val="none" w:sz="0" w:space="0" w:color="auto"/>
      </w:divBdr>
    </w:div>
    <w:div w:id="2016223916">
      <w:marLeft w:val="0"/>
      <w:marRight w:val="0"/>
      <w:marTop w:val="0"/>
      <w:marBottom w:val="0"/>
      <w:divBdr>
        <w:top w:val="none" w:sz="0" w:space="0" w:color="auto"/>
        <w:left w:val="none" w:sz="0" w:space="0" w:color="auto"/>
        <w:bottom w:val="none" w:sz="0" w:space="0" w:color="auto"/>
        <w:right w:val="none" w:sz="0" w:space="0" w:color="auto"/>
      </w:divBdr>
    </w:div>
    <w:div w:id="2016223917">
      <w:marLeft w:val="0"/>
      <w:marRight w:val="0"/>
      <w:marTop w:val="0"/>
      <w:marBottom w:val="0"/>
      <w:divBdr>
        <w:top w:val="none" w:sz="0" w:space="0" w:color="auto"/>
        <w:left w:val="none" w:sz="0" w:space="0" w:color="auto"/>
        <w:bottom w:val="none" w:sz="0" w:space="0" w:color="auto"/>
        <w:right w:val="none" w:sz="0" w:space="0" w:color="auto"/>
      </w:divBdr>
    </w:div>
    <w:div w:id="2016223918">
      <w:marLeft w:val="0"/>
      <w:marRight w:val="0"/>
      <w:marTop w:val="0"/>
      <w:marBottom w:val="0"/>
      <w:divBdr>
        <w:top w:val="none" w:sz="0" w:space="0" w:color="auto"/>
        <w:left w:val="none" w:sz="0" w:space="0" w:color="auto"/>
        <w:bottom w:val="none" w:sz="0" w:space="0" w:color="auto"/>
        <w:right w:val="none" w:sz="0" w:space="0" w:color="auto"/>
      </w:divBdr>
    </w:div>
    <w:div w:id="2016223919">
      <w:marLeft w:val="0"/>
      <w:marRight w:val="0"/>
      <w:marTop w:val="0"/>
      <w:marBottom w:val="0"/>
      <w:divBdr>
        <w:top w:val="none" w:sz="0" w:space="0" w:color="auto"/>
        <w:left w:val="none" w:sz="0" w:space="0" w:color="auto"/>
        <w:bottom w:val="none" w:sz="0" w:space="0" w:color="auto"/>
        <w:right w:val="none" w:sz="0" w:space="0" w:color="auto"/>
      </w:divBdr>
    </w:div>
    <w:div w:id="2016223920">
      <w:marLeft w:val="0"/>
      <w:marRight w:val="0"/>
      <w:marTop w:val="0"/>
      <w:marBottom w:val="0"/>
      <w:divBdr>
        <w:top w:val="none" w:sz="0" w:space="0" w:color="auto"/>
        <w:left w:val="none" w:sz="0" w:space="0" w:color="auto"/>
        <w:bottom w:val="none" w:sz="0" w:space="0" w:color="auto"/>
        <w:right w:val="none" w:sz="0" w:space="0" w:color="auto"/>
      </w:divBdr>
    </w:div>
    <w:div w:id="2016223921">
      <w:marLeft w:val="0"/>
      <w:marRight w:val="0"/>
      <w:marTop w:val="0"/>
      <w:marBottom w:val="0"/>
      <w:divBdr>
        <w:top w:val="none" w:sz="0" w:space="0" w:color="auto"/>
        <w:left w:val="none" w:sz="0" w:space="0" w:color="auto"/>
        <w:bottom w:val="none" w:sz="0" w:space="0" w:color="auto"/>
        <w:right w:val="none" w:sz="0" w:space="0" w:color="auto"/>
      </w:divBdr>
    </w:div>
    <w:div w:id="2016223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花蓮縣政府人事處標準作業程序說明表</dc:title>
  <dc:subject/>
  <dc:creator>user</dc:creator>
  <cp:keywords/>
  <dc:description/>
  <cp:lastModifiedBy>鄭景宜</cp:lastModifiedBy>
  <cp:revision>4</cp:revision>
  <dcterms:created xsi:type="dcterms:W3CDTF">2017-05-16T07:30:00Z</dcterms:created>
  <dcterms:modified xsi:type="dcterms:W3CDTF">2020-09-17T05:50:00Z</dcterms:modified>
</cp:coreProperties>
</file>